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F62B3" w14:textId="77777777" w:rsidR="00AD550D" w:rsidRPr="006E244D" w:rsidRDefault="00AD550D" w:rsidP="00AD550D">
      <w:pPr>
        <w:pStyle w:val="Header"/>
        <w:jc w:val="center"/>
        <w:rPr>
          <w:b/>
          <w:bCs/>
          <w:sz w:val="24"/>
          <w:szCs w:val="24"/>
        </w:rPr>
      </w:pPr>
      <w:r w:rsidRPr="006E244D">
        <w:rPr>
          <w:b/>
          <w:bCs/>
          <w:sz w:val="24"/>
          <w:szCs w:val="24"/>
        </w:rPr>
        <w:t xml:space="preserve">Local Programs NEPA Courses </w:t>
      </w:r>
    </w:p>
    <w:p w14:paraId="30DA3AF4" w14:textId="77777777" w:rsidR="00AD550D" w:rsidRPr="006E244D" w:rsidRDefault="00AD550D" w:rsidP="00AD550D">
      <w:pPr>
        <w:pStyle w:val="Header"/>
        <w:jc w:val="center"/>
        <w:rPr>
          <w:b/>
          <w:bCs/>
          <w:sz w:val="24"/>
          <w:szCs w:val="24"/>
        </w:rPr>
      </w:pPr>
      <w:r w:rsidRPr="006E244D">
        <w:rPr>
          <w:b/>
          <w:bCs/>
          <w:sz w:val="24"/>
          <w:szCs w:val="24"/>
        </w:rPr>
        <w:t xml:space="preserve">Notes on variations for WSDOT </w:t>
      </w:r>
      <w:r w:rsidR="00287654">
        <w:rPr>
          <w:b/>
          <w:bCs/>
          <w:sz w:val="24"/>
          <w:szCs w:val="24"/>
        </w:rPr>
        <w:t>Projects</w:t>
      </w:r>
    </w:p>
    <w:p w14:paraId="3F1478E2" w14:textId="77777777" w:rsidR="00286008" w:rsidRDefault="00286008" w:rsidP="00AD550D">
      <w:pPr>
        <w:pStyle w:val="Header"/>
        <w:jc w:val="center"/>
      </w:pPr>
    </w:p>
    <w:p w14:paraId="0F6E5291" w14:textId="77777777" w:rsidR="005F7327" w:rsidRDefault="00E250AA" w:rsidP="00286008">
      <w:pPr>
        <w:pStyle w:val="Header"/>
        <w:rPr>
          <w:b/>
          <w:bCs/>
        </w:rPr>
      </w:pPr>
      <w:r w:rsidRPr="00E250AA">
        <w:rPr>
          <w:b/>
          <w:bCs/>
        </w:rPr>
        <w:t>Introduction:</w:t>
      </w:r>
      <w:r>
        <w:t xml:space="preserve"> </w:t>
      </w:r>
      <w:r w:rsidR="005F7327" w:rsidRPr="005F7327">
        <w:t xml:space="preserve">WSDOT’s Local Programs Office (LP) </w:t>
      </w:r>
      <w:r w:rsidR="005F7327">
        <w:t>recently created a</w:t>
      </w:r>
      <w:r w:rsidR="005F7327" w:rsidRPr="005F7327">
        <w:rPr>
          <w:rFonts w:ascii="Lato" w:hAnsi="Lato"/>
          <w:sz w:val="20"/>
          <w:szCs w:val="20"/>
        </w:rPr>
        <w:t xml:space="preserve"> series of </w:t>
      </w:r>
      <w:hyperlink r:id="rId7" w:history="1">
        <w:r w:rsidR="005F7327" w:rsidRPr="005F7327">
          <w:rPr>
            <w:rStyle w:val="Hyperlink"/>
            <w:rFonts w:ascii="Lato" w:hAnsi="Lato"/>
            <w:sz w:val="20"/>
            <w:szCs w:val="20"/>
          </w:rPr>
          <w:t>short videos</w:t>
        </w:r>
      </w:hyperlink>
      <w:r w:rsidR="005F7327" w:rsidRPr="005F7327">
        <w:rPr>
          <w:rFonts w:ascii="Lato" w:hAnsi="Lato"/>
          <w:sz w:val="20"/>
          <w:szCs w:val="20"/>
        </w:rPr>
        <w:t xml:space="preserve"> on YouTube </w:t>
      </w:r>
      <w:r w:rsidR="005F7327">
        <w:rPr>
          <w:rFonts w:ascii="Lato" w:hAnsi="Lato"/>
          <w:sz w:val="20"/>
          <w:szCs w:val="20"/>
        </w:rPr>
        <w:t xml:space="preserve">that </w:t>
      </w:r>
      <w:r w:rsidR="005F7327" w:rsidRPr="005F7327">
        <w:rPr>
          <w:rFonts w:ascii="Lato" w:hAnsi="Lato"/>
          <w:sz w:val="20"/>
          <w:szCs w:val="20"/>
        </w:rPr>
        <w:t>provide a tutorial of the NEPA process.</w:t>
      </w:r>
      <w:r w:rsidR="005F7327">
        <w:rPr>
          <w:rFonts w:ascii="Lato" w:hAnsi="Lato"/>
          <w:sz w:val="20"/>
          <w:szCs w:val="20"/>
        </w:rPr>
        <w:t xml:space="preserve"> </w:t>
      </w:r>
      <w:r w:rsidR="004927BA">
        <w:rPr>
          <w:rFonts w:ascii="Lato" w:hAnsi="Lato"/>
          <w:sz w:val="20"/>
          <w:szCs w:val="20"/>
        </w:rPr>
        <w:t>The target audience is local transportation agencies. However, t</w:t>
      </w:r>
      <w:r w:rsidR="005F7327">
        <w:rPr>
          <w:rFonts w:ascii="Lato" w:hAnsi="Lato"/>
          <w:sz w:val="20"/>
          <w:szCs w:val="20"/>
        </w:rPr>
        <w:t>hese videos are useful for all NEPA practitioners</w:t>
      </w:r>
      <w:r w:rsidR="004927BA">
        <w:rPr>
          <w:rFonts w:ascii="Lato" w:hAnsi="Lato"/>
          <w:sz w:val="20"/>
          <w:szCs w:val="20"/>
        </w:rPr>
        <w:t>.</w:t>
      </w:r>
      <w:r w:rsidR="005F7327">
        <w:rPr>
          <w:rFonts w:ascii="Lato" w:hAnsi="Lato"/>
          <w:sz w:val="20"/>
          <w:szCs w:val="20"/>
        </w:rPr>
        <w:t xml:space="preserve"> </w:t>
      </w:r>
    </w:p>
    <w:p w14:paraId="16623DB3" w14:textId="77777777" w:rsidR="005F7327" w:rsidRDefault="005F7327" w:rsidP="00286008">
      <w:pPr>
        <w:pStyle w:val="Header"/>
        <w:rPr>
          <w:b/>
          <w:bCs/>
        </w:rPr>
      </w:pPr>
    </w:p>
    <w:p w14:paraId="51E5B845" w14:textId="77777777" w:rsidR="00287654" w:rsidRDefault="00286008" w:rsidP="00286008">
      <w:pPr>
        <w:pStyle w:val="Header"/>
      </w:pPr>
      <w:r w:rsidRPr="00517810">
        <w:rPr>
          <w:b/>
          <w:bCs/>
        </w:rPr>
        <w:t>Purpose</w:t>
      </w:r>
      <w:r>
        <w:t xml:space="preserve">: </w:t>
      </w:r>
      <w:r w:rsidR="00517810">
        <w:t>The purpose of this document is to describe</w:t>
      </w:r>
      <w:r>
        <w:t xml:space="preserve"> variations between </w:t>
      </w:r>
      <w:r w:rsidR="00544558">
        <w:t>the direction provided in the LP</w:t>
      </w:r>
      <w:r w:rsidR="00517810">
        <w:t xml:space="preserve"> </w:t>
      </w:r>
      <w:r>
        <w:t xml:space="preserve">NEPA training videos and policies and procedures for WSDOT </w:t>
      </w:r>
      <w:r w:rsidR="00544558">
        <w:t>r</w:t>
      </w:r>
      <w:r>
        <w:t xml:space="preserve">egions and </w:t>
      </w:r>
      <w:r w:rsidR="00544558">
        <w:t>m</w:t>
      </w:r>
      <w:r>
        <w:t>odes</w:t>
      </w:r>
      <w:r w:rsidR="00517810">
        <w:t>.</w:t>
      </w:r>
    </w:p>
    <w:p w14:paraId="74DB0A67" w14:textId="77777777" w:rsidR="00287654" w:rsidRDefault="00287654" w:rsidP="00286008">
      <w:pPr>
        <w:pStyle w:val="Header"/>
      </w:pPr>
    </w:p>
    <w:p w14:paraId="122AFB5F" w14:textId="77777777" w:rsidR="003306BD" w:rsidRDefault="00E250AA" w:rsidP="005F7327">
      <w:pPr>
        <w:pStyle w:val="Header"/>
      </w:pPr>
      <w:r>
        <w:rPr>
          <w:b/>
        </w:rPr>
        <w:t xml:space="preserve">Global </w:t>
      </w:r>
      <w:r w:rsidR="0070224E">
        <w:rPr>
          <w:b/>
        </w:rPr>
        <w:t>difference</w:t>
      </w:r>
      <w:r w:rsidR="003306BD">
        <w:rPr>
          <w:b/>
        </w:rPr>
        <w:t>s</w:t>
      </w:r>
      <w:r w:rsidR="0070224E">
        <w:rPr>
          <w:b/>
        </w:rPr>
        <w:t>:</w:t>
      </w:r>
      <w:r w:rsidR="0070224E" w:rsidRPr="00100793">
        <w:rPr>
          <w:bCs/>
        </w:rPr>
        <w:t xml:space="preserve"> </w:t>
      </w:r>
      <w:r w:rsidR="005F7327">
        <w:t>For the most part, the processes described in the LP NEPA videos are consistent with WSDOT processes. LP and WSDOT processes have minor departures due to</w:t>
      </w:r>
      <w:r w:rsidR="004927BA">
        <w:t xml:space="preserve"> the</w:t>
      </w:r>
      <w:r w:rsidR="005F7327">
        <w:t xml:space="preserve"> different</w:t>
      </w:r>
      <w:r w:rsidR="004927BA">
        <w:t xml:space="preserve"> users</w:t>
      </w:r>
      <w:r w:rsidR="005F7327">
        <w:t xml:space="preserve">. LP assists local government agencies with transportation delivery while WSDOT regions and modes focus solely on WSDOT projects. </w:t>
      </w:r>
      <w:r w:rsidR="009C2ECD">
        <w:t>D</w:t>
      </w:r>
      <w:r w:rsidR="005F7327">
        <w:t>ifferences include:</w:t>
      </w:r>
    </w:p>
    <w:p w14:paraId="15FA18FF" w14:textId="77777777" w:rsidR="005F7327" w:rsidRDefault="005F7327" w:rsidP="005F7327">
      <w:pPr>
        <w:pStyle w:val="Header"/>
        <w:rPr>
          <w:bCs/>
        </w:rPr>
      </w:pPr>
    </w:p>
    <w:p w14:paraId="369DABEE" w14:textId="77777777" w:rsidR="003306BD" w:rsidRPr="00125FE2" w:rsidRDefault="003306BD" w:rsidP="003306B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LP Categorical Exclusions (CE</w:t>
      </w:r>
      <w:r w:rsidR="00125FE2">
        <w:rPr>
          <w:bCs/>
        </w:rPr>
        <w:t>s</w:t>
      </w:r>
      <w:r>
        <w:rPr>
          <w:bCs/>
        </w:rPr>
        <w:t xml:space="preserve">) are </w:t>
      </w:r>
      <w:r w:rsidR="00125FE2">
        <w:rPr>
          <w:bCs/>
        </w:rPr>
        <w:t xml:space="preserve">documented in </w:t>
      </w:r>
      <w:hyperlink r:id="rId8" w:history="1">
        <w:r w:rsidR="00125FE2" w:rsidRPr="00125FE2">
          <w:rPr>
            <w:rStyle w:val="Hyperlink"/>
            <w:bCs/>
          </w:rPr>
          <w:t xml:space="preserve">LP’s CE </w:t>
        </w:r>
        <w:r w:rsidRPr="00125FE2">
          <w:rPr>
            <w:rStyle w:val="Hyperlink"/>
            <w:bCs/>
          </w:rPr>
          <w:t>form</w:t>
        </w:r>
      </w:hyperlink>
      <w:r w:rsidR="00125FE2">
        <w:rPr>
          <w:bCs/>
        </w:rPr>
        <w:t xml:space="preserve">. WSDOT CEs are documented in WSDOT’s </w:t>
      </w:r>
      <w:r w:rsidR="00125FE2">
        <w:t>Environmental Classification Summary (ECS) forms.</w:t>
      </w:r>
      <w:r w:rsidR="00125FE2" w:rsidRPr="00125FE2">
        <w:t xml:space="preserve"> </w:t>
      </w:r>
      <w:r w:rsidR="00125FE2">
        <w:t xml:space="preserve"> </w:t>
      </w:r>
    </w:p>
    <w:p w14:paraId="59D99344" w14:textId="77777777" w:rsidR="00125FE2" w:rsidRDefault="000E4DB0" w:rsidP="003306B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LP contacts are different than WSDOT contacts. For WSDOT projects, contact </w:t>
      </w:r>
      <w:r w:rsidR="00C10AED">
        <w:rPr>
          <w:bCs/>
        </w:rPr>
        <w:t xml:space="preserve">the appropriate </w:t>
      </w:r>
      <w:hyperlink r:id="rId9" w:history="1">
        <w:r w:rsidR="00C10AED" w:rsidRPr="00C10AED">
          <w:rPr>
            <w:rStyle w:val="Hyperlink"/>
            <w:bCs/>
          </w:rPr>
          <w:t>WSDOT subject matter expert</w:t>
        </w:r>
      </w:hyperlink>
      <w:r w:rsidR="00C10AED">
        <w:rPr>
          <w:bCs/>
        </w:rPr>
        <w:t xml:space="preserve"> (SME). SME contacts are provided below for each module. </w:t>
      </w:r>
    </w:p>
    <w:p w14:paraId="0AF36E53" w14:textId="77777777" w:rsidR="00C10AED" w:rsidRPr="00B80994" w:rsidRDefault="00C10AED" w:rsidP="003306BD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For WSDOT </w:t>
      </w:r>
      <w:r w:rsidR="00B80994">
        <w:rPr>
          <w:bCs/>
        </w:rPr>
        <w:t xml:space="preserve">CE level </w:t>
      </w:r>
      <w:r>
        <w:rPr>
          <w:bCs/>
        </w:rPr>
        <w:t xml:space="preserve">projects, use the </w:t>
      </w:r>
      <w:r>
        <w:rPr>
          <w:noProof/>
        </w:rPr>
        <w:drawing>
          <wp:inline distT="0" distB="0" distL="0" distR="0" wp14:anchorId="0E3BA285" wp14:editId="20D683BD">
            <wp:extent cx="561975" cy="247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button found in each tab of the ECS forms for subject</w:t>
      </w:r>
      <w:r w:rsidR="00B80994">
        <w:t>-specific</w:t>
      </w:r>
      <w:r>
        <w:t xml:space="preserve"> guidance. </w:t>
      </w:r>
    </w:p>
    <w:p w14:paraId="37DC18BB" w14:textId="77777777" w:rsidR="003306BD" w:rsidRPr="00E250AA" w:rsidRDefault="00F06C6F" w:rsidP="00E250AA">
      <w:pPr>
        <w:pStyle w:val="ListParagraph"/>
        <w:numPr>
          <w:ilvl w:val="0"/>
          <w:numId w:val="1"/>
        </w:numPr>
        <w:rPr>
          <w:bCs/>
        </w:rPr>
      </w:pPr>
      <w:r>
        <w:t xml:space="preserve">Additional WSDOT CE guidance is available on our website under </w:t>
      </w:r>
      <w:hyperlink r:id="rId11" w:history="1">
        <w:r w:rsidRPr="00AD550D">
          <w:rPr>
            <w:rStyle w:val="Hyperlink"/>
          </w:rPr>
          <w:t>Environmental Technical</w:t>
        </w:r>
      </w:hyperlink>
      <w:r>
        <w:t>.</w:t>
      </w:r>
    </w:p>
    <w:p w14:paraId="11AD88B7" w14:textId="77777777" w:rsidR="00E250AA" w:rsidRPr="00E250AA" w:rsidRDefault="00E250AA" w:rsidP="00E250AA">
      <w:pPr>
        <w:rPr>
          <w:bCs/>
        </w:rPr>
      </w:pPr>
      <w:r w:rsidRPr="00E250AA">
        <w:rPr>
          <w:b/>
        </w:rPr>
        <w:t>Differences within each module</w:t>
      </w:r>
      <w:r>
        <w:rPr>
          <w:b/>
        </w:rPr>
        <w:t xml:space="preserve">: </w:t>
      </w:r>
      <w:r>
        <w:rPr>
          <w:bCs/>
        </w:rPr>
        <w:t xml:space="preserve">The following summarizes differences between LP and WSDOT processes. It also includes additional notes that supplement the information provided in each module. </w:t>
      </w:r>
    </w:p>
    <w:p w14:paraId="49629299" w14:textId="77777777" w:rsidR="00B82F69" w:rsidRPr="00203BDC" w:rsidRDefault="00AD550D">
      <w:pPr>
        <w:rPr>
          <w:rFonts w:cstheme="minorHAnsi"/>
          <w:bCs/>
          <w:u w:val="single"/>
        </w:rPr>
      </w:pPr>
      <w:r w:rsidRPr="00203BDC">
        <w:rPr>
          <w:rFonts w:cstheme="minorHAnsi"/>
          <w:bCs/>
          <w:u w:val="single"/>
        </w:rPr>
        <w:t>Module 1 – Overview</w:t>
      </w:r>
    </w:p>
    <w:p w14:paraId="659EC14F" w14:textId="77777777" w:rsidR="00203BDC" w:rsidRPr="00203BDC" w:rsidRDefault="00203BDC">
      <w:pPr>
        <w:rPr>
          <w:rFonts w:cstheme="minorHAnsi"/>
        </w:rPr>
      </w:pPr>
      <w:bookmarkStart w:id="0" w:name="Habitat_connectivity"/>
      <w:r w:rsidRPr="00203BDC">
        <w:rPr>
          <w:rFonts w:cstheme="minorHAnsi"/>
          <w:color w:val="003366"/>
        </w:rPr>
        <w:t xml:space="preserve">Contact </w:t>
      </w:r>
      <w:bookmarkEnd w:id="0"/>
      <w:r w:rsidRPr="00203BDC">
        <w:rPr>
          <w:rFonts w:cstheme="minorHAnsi"/>
        </w:rPr>
        <w:t xml:space="preserve">WSDOT’s </w:t>
      </w:r>
      <w:hyperlink r:id="rId12" w:history="1">
        <w:r w:rsidRPr="00203BDC">
          <w:rPr>
            <w:rStyle w:val="Hyperlink"/>
            <w:rFonts w:cstheme="minorHAnsi"/>
          </w:rPr>
          <w:t>NEPA/SEPA Program Manager</w:t>
        </w:r>
      </w:hyperlink>
      <w:r w:rsidRPr="00203BDC">
        <w:rPr>
          <w:rFonts w:cstheme="minorHAnsi"/>
        </w:rPr>
        <w:t xml:space="preserve"> for assistance with NEPA compliance for WSDOT projects. </w:t>
      </w:r>
    </w:p>
    <w:p w14:paraId="166AE9B7" w14:textId="77777777" w:rsidR="00AD550D" w:rsidRDefault="000D3DE2">
      <w:r w:rsidRPr="00203BDC">
        <w:rPr>
          <w:rFonts w:cstheme="minorHAnsi"/>
        </w:rPr>
        <w:t>Guidance</w:t>
      </w:r>
      <w:r>
        <w:t xml:space="preserve"> for </w:t>
      </w:r>
      <w:r w:rsidR="00F06C6F">
        <w:t>WSDOT</w:t>
      </w:r>
      <w:r w:rsidR="00AD550D">
        <w:t xml:space="preserve"> </w:t>
      </w:r>
      <w:r w:rsidR="00AD550D" w:rsidRPr="000D3DE2">
        <w:t>E</w:t>
      </w:r>
      <w:r w:rsidR="001F2C34">
        <w:t xml:space="preserve">nvironmental </w:t>
      </w:r>
      <w:r w:rsidR="00AD550D" w:rsidRPr="000D3DE2">
        <w:t>As</w:t>
      </w:r>
      <w:r w:rsidR="001F2C34">
        <w:t>sessments (EAs)</w:t>
      </w:r>
      <w:r w:rsidR="00AD550D" w:rsidRPr="000D3DE2">
        <w:t xml:space="preserve"> and</w:t>
      </w:r>
      <w:r w:rsidR="001F2C34">
        <w:t xml:space="preserve"> Environmental Impacts Statements</w:t>
      </w:r>
      <w:r w:rsidR="00AD550D" w:rsidRPr="000D3DE2">
        <w:t xml:space="preserve"> </w:t>
      </w:r>
      <w:r w:rsidR="001F2C34">
        <w:t>(</w:t>
      </w:r>
      <w:r w:rsidR="00AD550D" w:rsidRPr="000D3DE2">
        <w:t>EISs</w:t>
      </w:r>
      <w:r w:rsidR="001F2C34">
        <w:t>)</w:t>
      </w:r>
      <w:r w:rsidR="00AD550D">
        <w:t xml:space="preserve"> </w:t>
      </w:r>
      <w:r>
        <w:t xml:space="preserve">is found </w:t>
      </w:r>
      <w:hyperlink r:id="rId13" w:history="1">
        <w:r w:rsidRPr="000D3DE2">
          <w:rPr>
            <w:rStyle w:val="Hyperlink"/>
          </w:rPr>
          <w:t>here</w:t>
        </w:r>
      </w:hyperlink>
      <w:r>
        <w:t xml:space="preserve">. </w:t>
      </w:r>
      <w:r w:rsidR="001F2C34">
        <w:t>WSDOT EAs and EISs are coordinated through Region Project Engineers with HQ support and quality reviews.</w:t>
      </w:r>
    </w:p>
    <w:p w14:paraId="1E94C82E" w14:textId="77777777" w:rsidR="003412F6" w:rsidRDefault="00203BDC" w:rsidP="003412F6">
      <w:r>
        <w:t>WSDOT</w:t>
      </w:r>
      <w:r w:rsidR="005B645B">
        <w:t xml:space="preserve"> CE forms </w:t>
      </w:r>
      <w:r>
        <w:t>can be signed digitally w</w:t>
      </w:r>
      <w:r w:rsidR="005B645B">
        <w:t>ithin TEIS by checking the box in the ‘Approval’ tab.</w:t>
      </w:r>
      <w:r w:rsidR="003412F6" w:rsidRPr="003412F6">
        <w:t xml:space="preserve"> </w:t>
      </w:r>
    </w:p>
    <w:p w14:paraId="4CD0571D" w14:textId="77777777" w:rsidR="00086E36" w:rsidRDefault="007A1361">
      <w:r>
        <w:t xml:space="preserve">Most </w:t>
      </w:r>
      <w:r w:rsidR="008F54A7">
        <w:t xml:space="preserve">WSDOT </w:t>
      </w:r>
      <w:r w:rsidR="003412F6">
        <w:t xml:space="preserve">CEs are approved and signed by WSDOT </w:t>
      </w:r>
      <w:r>
        <w:t xml:space="preserve">Region </w:t>
      </w:r>
      <w:r w:rsidR="003412F6">
        <w:t>Environmental Managers</w:t>
      </w:r>
      <w:r>
        <w:t xml:space="preserve"> (REMs) through our CE Programmatic Agreement (PCE) with FHWA</w:t>
      </w:r>
      <w:r w:rsidR="003412F6">
        <w:t>.</w:t>
      </w:r>
      <w:r>
        <w:t xml:space="preserve"> </w:t>
      </w:r>
      <w:r w:rsidR="00EE3EA0">
        <w:t>FHWA signature is required for ‘open ended (d)-list’ CEs (actions that are not specifically listed in 23 CFR 771.117</w:t>
      </w:r>
      <w:r w:rsidR="00217E39">
        <w:t xml:space="preserve"> (c) or</w:t>
      </w:r>
      <w:r w:rsidR="00EE3EA0">
        <w:t xml:space="preserve"> (d)) and actions for which WSDOT has requested FHWA approval based on unusual circumstances.</w:t>
      </w:r>
    </w:p>
    <w:p w14:paraId="6FAADB88" w14:textId="77777777" w:rsidR="0058717E" w:rsidRDefault="001F2C34" w:rsidP="008B7D78">
      <w:r>
        <w:t>WSDOT NEPA r</w:t>
      </w:r>
      <w:r w:rsidR="005B645B">
        <w:t>e</w:t>
      </w:r>
      <w:r>
        <w:t>-</w:t>
      </w:r>
      <w:r w:rsidR="005B645B">
        <w:t xml:space="preserve">evaluations are </w:t>
      </w:r>
      <w:r>
        <w:t xml:space="preserve">typically </w:t>
      </w:r>
      <w:r w:rsidR="005B645B">
        <w:t xml:space="preserve">signed by the </w:t>
      </w:r>
      <w:r>
        <w:t xml:space="preserve">WSDOT </w:t>
      </w:r>
      <w:r w:rsidR="005B645B">
        <w:t>Region Environmental Manager</w:t>
      </w:r>
      <w:r>
        <w:t>. However,</w:t>
      </w:r>
      <w:r w:rsidR="00115200">
        <w:t xml:space="preserve"> not all re-evaluations are signed</w:t>
      </w:r>
      <w:r w:rsidR="005B645B">
        <w:t>.</w:t>
      </w:r>
      <w:r w:rsidR="00115200">
        <w:t xml:space="preserve"> </w:t>
      </w:r>
      <w:r>
        <w:t>Sometimes they are</w:t>
      </w:r>
      <w:r w:rsidR="00115200">
        <w:t xml:space="preserve"> completed through a</w:t>
      </w:r>
      <w:r w:rsidR="003412F6">
        <w:t>n</w:t>
      </w:r>
      <w:r w:rsidR="00115200">
        <w:t xml:space="preserve"> (unsigned) email to FHWA</w:t>
      </w:r>
      <w:r>
        <w:t xml:space="preserve">. </w:t>
      </w:r>
    </w:p>
    <w:p w14:paraId="08B4F51C" w14:textId="39E38EF5" w:rsidR="00FE045C" w:rsidRPr="00FE045C" w:rsidRDefault="008B7D78" w:rsidP="008B7D78">
      <w:r>
        <w:t>While the proportion of</w:t>
      </w:r>
      <w:r w:rsidR="001F2C34">
        <w:t xml:space="preserve"> WSDOT and LP</w:t>
      </w:r>
      <w:r>
        <w:t xml:space="preserve"> CE</w:t>
      </w:r>
      <w:r w:rsidR="00641B06">
        <w:t>,</w:t>
      </w:r>
      <w:r w:rsidR="007A1361">
        <w:t xml:space="preserve"> </w:t>
      </w:r>
      <w:r>
        <w:t>EA</w:t>
      </w:r>
      <w:r w:rsidR="00641B06">
        <w:t xml:space="preserve">, and </w:t>
      </w:r>
      <w:r>
        <w:t>EIS</w:t>
      </w:r>
      <w:r w:rsidR="007A1361">
        <w:t xml:space="preserve"> </w:t>
      </w:r>
      <w:r>
        <w:t>documents is generally the same, EAs and EISs are more common for WSDOT project</w:t>
      </w:r>
      <w:r w:rsidR="00641B06">
        <w:t>s</w:t>
      </w:r>
      <w:r>
        <w:t xml:space="preserve"> than for Local Programs.</w:t>
      </w:r>
    </w:p>
    <w:p w14:paraId="212BDAA9" w14:textId="77777777" w:rsidR="00AD550D" w:rsidRDefault="00AD550D">
      <w:pPr>
        <w:rPr>
          <w:b/>
        </w:rPr>
      </w:pPr>
      <w:r w:rsidRPr="00AD550D">
        <w:rPr>
          <w:b/>
        </w:rPr>
        <w:lastRenderedPageBreak/>
        <w:t>Module 2 – General Project Information</w:t>
      </w:r>
    </w:p>
    <w:p w14:paraId="2A7054AC" w14:textId="77777777" w:rsidR="00DE2D50" w:rsidRDefault="00DE2D50">
      <w:pPr>
        <w:rPr>
          <w:bCs/>
        </w:rPr>
      </w:pPr>
      <w:r>
        <w:rPr>
          <w:bCs/>
        </w:rPr>
        <w:t xml:space="preserve">Contact WSDOT’s </w:t>
      </w:r>
      <w:hyperlink r:id="rId14" w:history="1">
        <w:r w:rsidRPr="00DE2D50">
          <w:rPr>
            <w:rStyle w:val="Hyperlink"/>
            <w:bCs/>
          </w:rPr>
          <w:t>Acquisition Program Manager</w:t>
        </w:r>
      </w:hyperlink>
      <w:r>
        <w:rPr>
          <w:bCs/>
        </w:rPr>
        <w:t xml:space="preserve"> for assistance with Right of Way Acquisition and Relocation compliance for WSDOT projects. </w:t>
      </w:r>
    </w:p>
    <w:p w14:paraId="326D04B4" w14:textId="77777777" w:rsidR="002B642E" w:rsidRDefault="00157199">
      <w:pPr>
        <w:rPr>
          <w:bCs/>
        </w:rPr>
      </w:pPr>
      <w:r>
        <w:rPr>
          <w:bCs/>
        </w:rPr>
        <w:t xml:space="preserve">WSDOT’s Right of Way </w:t>
      </w:r>
      <w:hyperlink r:id="rId15" w:history="1">
        <w:r w:rsidRPr="00157199">
          <w:rPr>
            <w:rStyle w:val="Hyperlink"/>
            <w:bCs/>
          </w:rPr>
          <w:t>Manual</w:t>
        </w:r>
      </w:hyperlink>
      <w:r>
        <w:rPr>
          <w:bCs/>
        </w:rPr>
        <w:t xml:space="preserve"> </w:t>
      </w:r>
      <w:r w:rsidR="00DF2C57">
        <w:rPr>
          <w:bCs/>
        </w:rPr>
        <w:t>provides more information for WSDOT projects</w:t>
      </w:r>
      <w:r>
        <w:rPr>
          <w:bCs/>
        </w:rPr>
        <w:t xml:space="preserve">. </w:t>
      </w:r>
    </w:p>
    <w:p w14:paraId="1B5A4C67" w14:textId="69F031A1" w:rsidR="00BD3451" w:rsidRDefault="00DF2C57">
      <w:r>
        <w:t>For WSDOT projects, pe</w:t>
      </w:r>
      <w:r w:rsidR="00762C19">
        <w:t xml:space="preserve">rmit and </w:t>
      </w:r>
      <w:r>
        <w:t>a</w:t>
      </w:r>
      <w:r w:rsidR="00762C19">
        <w:t>pproval questions are found on Tab 3</w:t>
      </w:r>
      <w:r>
        <w:t xml:space="preserve"> in</w:t>
      </w:r>
      <w:r w:rsidR="00BD3451">
        <w:t xml:space="preserve"> </w:t>
      </w:r>
      <w:r>
        <w:t>ECS</w:t>
      </w:r>
      <w:r w:rsidR="00762C19">
        <w:t xml:space="preserve">. </w:t>
      </w:r>
      <w:r>
        <w:t xml:space="preserve">Guidance for USCG determination is in Tab 3 </w:t>
      </w:r>
      <w:r w:rsidR="003079EC">
        <w:t>‘</w:t>
      </w:r>
      <w:r>
        <w:t>Help</w:t>
      </w:r>
      <w:r w:rsidR="003079EC">
        <w:t>’</w:t>
      </w:r>
      <w:r>
        <w:t xml:space="preserve">, including contacts for WSDOT bridge and culvert projects. </w:t>
      </w:r>
      <w:r w:rsidR="00157199">
        <w:t>Right of Way</w:t>
      </w:r>
      <w:r w:rsidR="00942C0F">
        <w:t xml:space="preserve"> questions are found </w:t>
      </w:r>
      <w:r w:rsidR="00D1071F">
        <w:t>i</w:t>
      </w:r>
      <w:r w:rsidR="00942C0F">
        <w:t xml:space="preserve">n </w:t>
      </w:r>
      <w:r w:rsidR="0040361C">
        <w:t>T</w:t>
      </w:r>
      <w:r w:rsidR="00942C0F">
        <w:t>ab 1.</w:t>
      </w:r>
      <w:r w:rsidR="0040361C">
        <w:t xml:space="preserve"> </w:t>
      </w:r>
    </w:p>
    <w:p w14:paraId="7231CB2E" w14:textId="77777777" w:rsidR="00762C19" w:rsidRDefault="00213686">
      <w:r>
        <w:t>ECS does not require documentation of all federal agency(</w:t>
      </w:r>
      <w:proofErr w:type="spellStart"/>
      <w:r>
        <w:t>ies</w:t>
      </w:r>
      <w:proofErr w:type="spellEnd"/>
      <w:r>
        <w:t xml:space="preserve">) involved.  </w:t>
      </w:r>
    </w:p>
    <w:p w14:paraId="7B4C93A7" w14:textId="77777777" w:rsidR="00AD550D" w:rsidRDefault="00AD550D">
      <w:pPr>
        <w:rPr>
          <w:b/>
        </w:rPr>
      </w:pPr>
      <w:r w:rsidRPr="00AD550D">
        <w:rPr>
          <w:b/>
        </w:rPr>
        <w:t>Module 3 – Air Quality and Critical Areas</w:t>
      </w:r>
    </w:p>
    <w:p w14:paraId="43C955E5" w14:textId="77777777" w:rsidR="003079EC" w:rsidRDefault="003079EC">
      <w:pPr>
        <w:rPr>
          <w:rFonts w:cstheme="minorHAnsi"/>
        </w:rPr>
      </w:pPr>
      <w:r w:rsidRPr="00203BDC">
        <w:rPr>
          <w:rFonts w:cstheme="minorHAnsi"/>
          <w:color w:val="003366"/>
        </w:rPr>
        <w:t xml:space="preserve">Contact </w:t>
      </w:r>
      <w:r w:rsidRPr="00203BDC">
        <w:rPr>
          <w:rFonts w:cstheme="minorHAnsi"/>
        </w:rPr>
        <w:t xml:space="preserve">WSDOT’s </w:t>
      </w:r>
      <w:hyperlink r:id="rId16" w:history="1">
        <w:r w:rsidRPr="00F11B2B">
          <w:rPr>
            <w:rStyle w:val="Hyperlink"/>
            <w:rFonts w:cstheme="minorHAnsi"/>
          </w:rPr>
          <w:t>Air Quality and Climate Specialist</w:t>
        </w:r>
      </w:hyperlink>
      <w:r w:rsidRPr="00203BDC">
        <w:rPr>
          <w:rFonts w:cstheme="minorHAnsi"/>
        </w:rPr>
        <w:t xml:space="preserve"> for assistance with </w:t>
      </w:r>
      <w:r>
        <w:rPr>
          <w:rFonts w:cstheme="minorHAnsi"/>
        </w:rPr>
        <w:t>Air Quality</w:t>
      </w:r>
      <w:r w:rsidRPr="00203BDC">
        <w:rPr>
          <w:rFonts w:cstheme="minorHAnsi"/>
        </w:rPr>
        <w:t xml:space="preserve"> compliance for WSDOT projects. </w:t>
      </w:r>
      <w:r w:rsidR="00DE2D50">
        <w:rPr>
          <w:rFonts w:cstheme="minorHAnsi"/>
        </w:rPr>
        <w:t>This includes assistance with Hot Spot analyses.</w:t>
      </w:r>
    </w:p>
    <w:p w14:paraId="1DF0FF25" w14:textId="77777777" w:rsidR="00F11B2B" w:rsidRPr="003079EC" w:rsidRDefault="00F11B2B">
      <w:pPr>
        <w:rPr>
          <w:rFonts w:cstheme="minorHAnsi"/>
        </w:rPr>
      </w:pPr>
      <w:r>
        <w:rPr>
          <w:rFonts w:cstheme="minorHAnsi"/>
        </w:rPr>
        <w:t xml:space="preserve">Contact WSDOT’s </w:t>
      </w:r>
      <w:hyperlink r:id="rId17" w:history="1">
        <w:r w:rsidR="00DE2D50" w:rsidRPr="00DE2D50">
          <w:rPr>
            <w:rStyle w:val="Hyperlink"/>
            <w:rFonts w:cstheme="minorHAnsi"/>
          </w:rPr>
          <w:t>Wetland Program Manager</w:t>
        </w:r>
      </w:hyperlink>
      <w:r w:rsidR="00DE2D50">
        <w:rPr>
          <w:rFonts w:cstheme="minorHAnsi"/>
        </w:rPr>
        <w:t xml:space="preserve"> for assistance with Critical Areas compliance for WSDOT projects. </w:t>
      </w:r>
    </w:p>
    <w:p w14:paraId="4178F6D3" w14:textId="3EACEB85" w:rsidR="009C5756" w:rsidRDefault="009C5756">
      <w:pPr>
        <w:rPr>
          <w:bCs/>
        </w:rPr>
      </w:pPr>
      <w:r>
        <w:rPr>
          <w:bCs/>
        </w:rPr>
        <w:t xml:space="preserve">Air Quality questions are found </w:t>
      </w:r>
      <w:r w:rsidR="00D1071F">
        <w:rPr>
          <w:bCs/>
        </w:rPr>
        <w:t>i</w:t>
      </w:r>
      <w:r>
        <w:rPr>
          <w:bCs/>
        </w:rPr>
        <w:t>n Tab 4.a of</w:t>
      </w:r>
      <w:r w:rsidR="00BD3451">
        <w:rPr>
          <w:bCs/>
        </w:rPr>
        <w:t xml:space="preserve"> </w:t>
      </w:r>
      <w:r>
        <w:rPr>
          <w:bCs/>
        </w:rPr>
        <w:t xml:space="preserve">ECS. </w:t>
      </w:r>
    </w:p>
    <w:p w14:paraId="58A1C1F6" w14:textId="77777777" w:rsidR="00B52F87" w:rsidRDefault="001A47A0">
      <w:r>
        <w:t>See the guidance found in Tab 4.b ECS Help f</w:t>
      </w:r>
      <w:r w:rsidR="00DE2D50">
        <w:t>or WSDOT</w:t>
      </w:r>
      <w:r w:rsidR="00B52F87">
        <w:t xml:space="preserve"> project</w:t>
      </w:r>
      <w:r w:rsidR="00BD3451">
        <w:t xml:space="preserve"> categories</w:t>
      </w:r>
      <w:r w:rsidR="00B52F87">
        <w:t xml:space="preserve"> </w:t>
      </w:r>
      <w:r w:rsidR="00DE2D50">
        <w:t xml:space="preserve">that are </w:t>
      </w:r>
      <w:r w:rsidR="00B52F87">
        <w:t xml:space="preserve">not listed in the </w:t>
      </w:r>
      <w:hyperlink r:id="rId18" w:history="1">
        <w:r w:rsidR="00B52F87" w:rsidRPr="001A47A0">
          <w:rPr>
            <w:rStyle w:val="Hyperlink"/>
          </w:rPr>
          <w:t>Sole Source Aquifer MOU</w:t>
        </w:r>
      </w:hyperlink>
      <w:r w:rsidR="00B52F87" w:rsidRPr="00B52F87">
        <w:t xml:space="preserve"> </w:t>
      </w:r>
      <w:r w:rsidR="00B52F87">
        <w:t>as exempt from review and approval.</w:t>
      </w:r>
    </w:p>
    <w:p w14:paraId="509AD4E1" w14:textId="77777777" w:rsidR="009B55B9" w:rsidRDefault="00BD3451">
      <w:r>
        <w:t>WSDOT project i</w:t>
      </w:r>
      <w:r w:rsidR="00B52F87">
        <w:t>mpacts to species/</w:t>
      </w:r>
      <w:r w:rsidR="00E10B4C">
        <w:t>h</w:t>
      </w:r>
      <w:r w:rsidR="00B52F87">
        <w:t xml:space="preserve">abitats </w:t>
      </w:r>
      <w:r w:rsidR="004E7367">
        <w:t>(other than ESA-listed species)</w:t>
      </w:r>
      <w:r w:rsidR="00086E36">
        <w:t xml:space="preserve"> </w:t>
      </w:r>
      <w:r w:rsidR="008F5F59">
        <w:t>and streams</w:t>
      </w:r>
      <w:r w:rsidR="004E7367">
        <w:t xml:space="preserve"> </w:t>
      </w:r>
      <w:r w:rsidR="00E10B4C">
        <w:t xml:space="preserve">are </w:t>
      </w:r>
      <w:r w:rsidR="00747352">
        <w:t>asked in T</w:t>
      </w:r>
      <w:r w:rsidR="00B44660">
        <w:t>ab 4</w:t>
      </w:r>
      <w:r w:rsidR="00747352">
        <w:t>.b</w:t>
      </w:r>
      <w:r w:rsidR="00E10B4C">
        <w:t xml:space="preserve"> of ECS</w:t>
      </w:r>
      <w:r w:rsidR="00747352">
        <w:t>.</w:t>
      </w:r>
    </w:p>
    <w:p w14:paraId="5EE5A5C3" w14:textId="77777777" w:rsidR="004E7367" w:rsidRPr="00AB5179" w:rsidRDefault="007566F3">
      <w:pPr>
        <w:rPr>
          <w:i/>
          <w:iCs/>
        </w:rPr>
      </w:pPr>
      <w:r>
        <w:t xml:space="preserve">Contact WSDOT’s </w:t>
      </w:r>
      <w:hyperlink r:id="rId19" w:history="1">
        <w:r w:rsidRPr="007566F3">
          <w:rPr>
            <w:rStyle w:val="Hyperlink"/>
          </w:rPr>
          <w:t>Fish and Wildlife Program Manager</w:t>
        </w:r>
      </w:hyperlink>
      <w:r>
        <w:t xml:space="preserve"> if a </w:t>
      </w:r>
      <w:r w:rsidR="000A4239">
        <w:t xml:space="preserve">WSDOT </w:t>
      </w:r>
      <w:r w:rsidR="00AB5179" w:rsidRPr="00AB5179">
        <w:t>project</w:t>
      </w:r>
      <w:r w:rsidR="004E7367" w:rsidRPr="00AB5179">
        <w:t xml:space="preserve"> need</w:t>
      </w:r>
      <w:r w:rsidR="00AB5179" w:rsidRPr="00AB5179">
        <w:t>s</w:t>
      </w:r>
      <w:r w:rsidR="004E7367" w:rsidRPr="00AB5179">
        <w:t xml:space="preserve"> technical assistance or a permit</w:t>
      </w:r>
      <w:r w:rsidR="00AB5179" w:rsidRPr="00AB5179">
        <w:t xml:space="preserve"> for Bald and Golden Eagles</w:t>
      </w:r>
      <w:r>
        <w:t>.</w:t>
      </w:r>
    </w:p>
    <w:p w14:paraId="2B150481" w14:textId="77777777" w:rsidR="00AD550D" w:rsidRDefault="00AD550D">
      <w:pPr>
        <w:rPr>
          <w:b/>
        </w:rPr>
      </w:pPr>
      <w:r w:rsidRPr="00AD550D">
        <w:rPr>
          <w:b/>
        </w:rPr>
        <w:t>Module 4 – Section 106 and Hazardous Materials</w:t>
      </w:r>
    </w:p>
    <w:p w14:paraId="605A9A75" w14:textId="77777777" w:rsidR="007566F3" w:rsidRDefault="007566F3" w:rsidP="007566F3">
      <w:r w:rsidRPr="001755F7">
        <w:rPr>
          <w:bCs/>
        </w:rPr>
        <w:t xml:space="preserve">Contact </w:t>
      </w:r>
      <w:r w:rsidR="001755F7" w:rsidRPr="001755F7">
        <w:rPr>
          <w:bCs/>
        </w:rPr>
        <w:t xml:space="preserve">your </w:t>
      </w:r>
      <w:hyperlink r:id="rId20" w:history="1">
        <w:r w:rsidR="001755F7" w:rsidRPr="001755F7">
          <w:rPr>
            <w:rStyle w:val="Hyperlink"/>
            <w:bCs/>
          </w:rPr>
          <w:t xml:space="preserve">Regional </w:t>
        </w:r>
        <w:r w:rsidRPr="001755F7">
          <w:rPr>
            <w:rStyle w:val="Hyperlink"/>
          </w:rPr>
          <w:t xml:space="preserve">Cultural Resources </w:t>
        </w:r>
        <w:r w:rsidR="001755F7" w:rsidRPr="001755F7">
          <w:rPr>
            <w:rStyle w:val="Hyperlink"/>
          </w:rPr>
          <w:t>Specialist</w:t>
        </w:r>
      </w:hyperlink>
      <w:r w:rsidR="001755F7">
        <w:t xml:space="preserve"> </w:t>
      </w:r>
      <w:r>
        <w:t xml:space="preserve">for assistance with Section 106 for WSDOT projects. </w:t>
      </w:r>
    </w:p>
    <w:p w14:paraId="0EE4734B" w14:textId="77777777" w:rsidR="001755F7" w:rsidRDefault="001755F7" w:rsidP="007566F3">
      <w:r>
        <w:t xml:space="preserve">Contact WSDOT’s </w:t>
      </w:r>
      <w:hyperlink r:id="rId21" w:history="1">
        <w:r w:rsidRPr="009A103C">
          <w:rPr>
            <w:rStyle w:val="Hyperlink"/>
          </w:rPr>
          <w:t>HazMat and Solid Waste Program Manager</w:t>
        </w:r>
      </w:hyperlink>
      <w:r>
        <w:t xml:space="preserve"> for </w:t>
      </w:r>
      <w:r w:rsidR="009A103C">
        <w:t xml:space="preserve">assistance with </w:t>
      </w:r>
      <w:r>
        <w:t>Hazardous Materials</w:t>
      </w:r>
      <w:r w:rsidR="009A103C">
        <w:t xml:space="preserve"> for WSDOT projects. </w:t>
      </w:r>
    </w:p>
    <w:p w14:paraId="6D27B03A" w14:textId="77777777" w:rsidR="00B35290" w:rsidRDefault="009A103C" w:rsidP="0025004E">
      <w:pPr>
        <w:tabs>
          <w:tab w:val="left" w:pos="3240"/>
        </w:tabs>
      </w:pPr>
      <w:r>
        <w:t>You can find WSDOT’s</w:t>
      </w:r>
      <w:r w:rsidR="00242679">
        <w:t xml:space="preserve"> Section 106 Programmatic Agreement, and other</w:t>
      </w:r>
      <w:r w:rsidR="00B35290">
        <w:t xml:space="preserve"> Programmatic Agreement</w:t>
      </w:r>
      <w:r w:rsidR="00E15E50">
        <w:t xml:space="preserve"> exemptions</w:t>
      </w:r>
      <w:r w:rsidR="00242679">
        <w:t xml:space="preserve">, </w:t>
      </w:r>
      <w:r w:rsidR="00E15E50">
        <w:t xml:space="preserve">in the </w:t>
      </w:r>
      <w:r>
        <w:t xml:space="preserve">ECS </w:t>
      </w:r>
      <w:r w:rsidR="00E15E50">
        <w:t>Tab 2 Help.</w:t>
      </w:r>
    </w:p>
    <w:p w14:paraId="26A092D0" w14:textId="77777777" w:rsidR="00C84886" w:rsidRDefault="00C84886" w:rsidP="0025004E">
      <w:pPr>
        <w:tabs>
          <w:tab w:val="left" w:pos="3240"/>
        </w:tabs>
      </w:pPr>
      <w:r>
        <w:t>Hazardous Materials questions</w:t>
      </w:r>
      <w:r w:rsidR="009A103C">
        <w:t xml:space="preserve"> for WSDOT projects</w:t>
      </w:r>
      <w:r>
        <w:t xml:space="preserve"> are </w:t>
      </w:r>
      <w:r w:rsidR="009A103C">
        <w:t>found in</w:t>
      </w:r>
      <w:r>
        <w:t xml:space="preserve"> Tab 4.c of ECS. </w:t>
      </w:r>
    </w:p>
    <w:p w14:paraId="792D0535" w14:textId="77777777" w:rsidR="00AD550D" w:rsidRDefault="00AD550D">
      <w:pPr>
        <w:rPr>
          <w:b/>
        </w:rPr>
      </w:pPr>
      <w:r w:rsidRPr="00AD550D">
        <w:rPr>
          <w:b/>
        </w:rPr>
        <w:t>Module 5 – Section 4(f) and Section 6(f)</w:t>
      </w:r>
    </w:p>
    <w:p w14:paraId="4F2DC5AD" w14:textId="77777777" w:rsidR="003848D0" w:rsidRPr="003848D0" w:rsidRDefault="003848D0">
      <w:pPr>
        <w:rPr>
          <w:bCs/>
        </w:rPr>
      </w:pPr>
      <w:r w:rsidRPr="003848D0">
        <w:rPr>
          <w:bCs/>
        </w:rPr>
        <w:t xml:space="preserve">Contact WSDOT’s </w:t>
      </w:r>
      <w:hyperlink r:id="rId22" w:history="1">
        <w:r w:rsidRPr="003848D0">
          <w:rPr>
            <w:rStyle w:val="Hyperlink"/>
            <w:bCs/>
          </w:rPr>
          <w:t>NEPA Specialist</w:t>
        </w:r>
      </w:hyperlink>
      <w:r w:rsidRPr="003848D0">
        <w:rPr>
          <w:bCs/>
        </w:rPr>
        <w:t xml:space="preserve"> for assistance with Section 4(f) and Section 6(f)</w:t>
      </w:r>
      <w:r w:rsidR="00370EF3">
        <w:rPr>
          <w:bCs/>
        </w:rPr>
        <w:t xml:space="preserve"> compliance for WSDOT projects. </w:t>
      </w:r>
    </w:p>
    <w:p w14:paraId="2A056EC4" w14:textId="77777777" w:rsidR="00F37C4D" w:rsidRPr="00F37C4D" w:rsidRDefault="00F37C4D">
      <w:pPr>
        <w:rPr>
          <w:bCs/>
        </w:rPr>
      </w:pPr>
      <w:r>
        <w:rPr>
          <w:bCs/>
        </w:rPr>
        <w:t xml:space="preserve">Section 4(f) and Section 6(f) questions </w:t>
      </w:r>
      <w:r w:rsidR="003848D0">
        <w:rPr>
          <w:bCs/>
        </w:rPr>
        <w:t xml:space="preserve">for WSDOT projects </w:t>
      </w:r>
      <w:r>
        <w:rPr>
          <w:bCs/>
        </w:rPr>
        <w:t xml:space="preserve">are found </w:t>
      </w:r>
      <w:r w:rsidR="003848D0">
        <w:rPr>
          <w:bCs/>
        </w:rPr>
        <w:t>i</w:t>
      </w:r>
      <w:r>
        <w:rPr>
          <w:bCs/>
        </w:rPr>
        <w:t>n Tab 4.e of ECS.</w:t>
      </w:r>
    </w:p>
    <w:p w14:paraId="2D7724C7" w14:textId="77777777" w:rsidR="00AD550D" w:rsidRDefault="00AD550D">
      <w:pPr>
        <w:rPr>
          <w:b/>
        </w:rPr>
      </w:pPr>
      <w:r w:rsidRPr="00AD550D">
        <w:rPr>
          <w:b/>
        </w:rPr>
        <w:t>Module 6 – Noise, Stormwater, and Environmental Justice</w:t>
      </w:r>
    </w:p>
    <w:p w14:paraId="4ECABC63" w14:textId="77777777" w:rsidR="00F34BE8" w:rsidRDefault="00370EF3">
      <w:pPr>
        <w:rPr>
          <w:rFonts w:cstheme="minorHAnsi"/>
          <w:bCs/>
          <w:color w:val="000000" w:themeColor="text1"/>
        </w:rPr>
      </w:pPr>
      <w:r w:rsidRPr="00370EF3">
        <w:rPr>
          <w:rFonts w:cstheme="minorHAnsi"/>
          <w:bCs/>
          <w:color w:val="000000" w:themeColor="text1"/>
        </w:rPr>
        <w:lastRenderedPageBreak/>
        <w:t xml:space="preserve">Contact WSDOT’s </w:t>
      </w:r>
      <w:hyperlink r:id="rId23" w:history="1">
        <w:r w:rsidRPr="00370EF3">
          <w:rPr>
            <w:rStyle w:val="Hyperlink"/>
            <w:rFonts w:cstheme="minorHAnsi"/>
            <w:bCs/>
          </w:rPr>
          <w:t>Air, Noise, and Energy Program Technical Manager</w:t>
        </w:r>
      </w:hyperlink>
      <w:r w:rsidRPr="00370EF3">
        <w:rPr>
          <w:rFonts w:cstheme="minorHAnsi"/>
          <w:bCs/>
          <w:color w:val="000000" w:themeColor="text1"/>
        </w:rPr>
        <w:t xml:space="preserve"> for assistance with </w:t>
      </w:r>
      <w:r w:rsidR="00F34BE8">
        <w:rPr>
          <w:rFonts w:cstheme="minorHAnsi"/>
          <w:bCs/>
          <w:color w:val="000000" w:themeColor="text1"/>
        </w:rPr>
        <w:t>n</w:t>
      </w:r>
      <w:r w:rsidRPr="00370EF3">
        <w:rPr>
          <w:rFonts w:cstheme="minorHAnsi"/>
          <w:bCs/>
          <w:color w:val="000000" w:themeColor="text1"/>
        </w:rPr>
        <w:t xml:space="preserve">oise compliance for WSDOT projects. </w:t>
      </w:r>
    </w:p>
    <w:p w14:paraId="52A9F07D" w14:textId="77777777" w:rsidR="00F34BE8" w:rsidRDefault="00F34BE8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Contact WSDOT’s </w:t>
      </w:r>
      <w:hyperlink r:id="rId24" w:history="1">
        <w:r w:rsidRPr="00F34BE8">
          <w:rPr>
            <w:rStyle w:val="Hyperlink"/>
            <w:rFonts w:cstheme="minorHAnsi"/>
            <w:bCs/>
          </w:rPr>
          <w:t>Stormwater Manager</w:t>
        </w:r>
      </w:hyperlink>
      <w:r>
        <w:rPr>
          <w:rFonts w:cstheme="minorHAnsi"/>
          <w:bCs/>
          <w:color w:val="000000" w:themeColor="text1"/>
        </w:rPr>
        <w:t xml:space="preserve"> for assistance with stormwater compliance for WSDOT projects. </w:t>
      </w:r>
    </w:p>
    <w:p w14:paraId="5C7BD309" w14:textId="77777777" w:rsidR="00370EF3" w:rsidRPr="00F34BE8" w:rsidRDefault="00F34BE8">
      <w:pPr>
        <w:rPr>
          <w:bCs/>
        </w:rPr>
      </w:pPr>
      <w:r w:rsidRPr="003848D0">
        <w:rPr>
          <w:bCs/>
        </w:rPr>
        <w:t xml:space="preserve">Contact WSDOT’s </w:t>
      </w:r>
      <w:hyperlink r:id="rId25" w:history="1">
        <w:r w:rsidRPr="003848D0">
          <w:rPr>
            <w:rStyle w:val="Hyperlink"/>
            <w:bCs/>
          </w:rPr>
          <w:t>NEPA Specialist</w:t>
        </w:r>
      </w:hyperlink>
      <w:r w:rsidRPr="003848D0">
        <w:rPr>
          <w:bCs/>
        </w:rPr>
        <w:t xml:space="preserve"> for assistance with </w:t>
      </w:r>
      <w:r>
        <w:rPr>
          <w:bCs/>
        </w:rPr>
        <w:t xml:space="preserve">environmental justice compliance for WSDOT projects. </w:t>
      </w:r>
    </w:p>
    <w:p w14:paraId="155BE221" w14:textId="77777777" w:rsidR="00475F60" w:rsidRDefault="00475F60">
      <w:r>
        <w:t xml:space="preserve">Many WSDOT state routes will not qualify for the abbreviated </w:t>
      </w:r>
      <w:r w:rsidR="00D1071F">
        <w:t xml:space="preserve">noise </w:t>
      </w:r>
      <w:r>
        <w:t>analysis processes because they will not meet the speed limit or the low ADT thresholds.</w:t>
      </w:r>
    </w:p>
    <w:p w14:paraId="00FEC803" w14:textId="68BF88EF" w:rsidR="0024707A" w:rsidRDefault="0024707A">
      <w:r>
        <w:t xml:space="preserve">Noise questions </w:t>
      </w:r>
      <w:r w:rsidR="00F34BE8">
        <w:t xml:space="preserve">for WSDOT projects </w:t>
      </w:r>
      <w:r>
        <w:t>are found in Tab 4.d of ECS.</w:t>
      </w:r>
    </w:p>
    <w:p w14:paraId="494BBB29" w14:textId="16F53103" w:rsidR="005012CC" w:rsidRDefault="005012CC">
      <w:r>
        <w:t xml:space="preserve">Water Quality and Stormwater </w:t>
      </w:r>
      <w:r w:rsidR="0024707A">
        <w:t xml:space="preserve">questions </w:t>
      </w:r>
      <w:r w:rsidR="00F34BE8">
        <w:t xml:space="preserve">for WSDOT projects </w:t>
      </w:r>
      <w:r w:rsidR="0024707A">
        <w:t xml:space="preserve">are found </w:t>
      </w:r>
      <w:r w:rsidR="00D1071F">
        <w:t>i</w:t>
      </w:r>
      <w:r w:rsidR="0024707A">
        <w:t xml:space="preserve">n </w:t>
      </w:r>
      <w:r>
        <w:t xml:space="preserve">Tab 4.g of </w:t>
      </w:r>
      <w:r w:rsidR="0024707A">
        <w:t>ECS</w:t>
      </w:r>
      <w:r>
        <w:t>.</w:t>
      </w:r>
    </w:p>
    <w:p w14:paraId="7957E3D7" w14:textId="31FE8BC1" w:rsidR="006D0E53" w:rsidRPr="003A26CC" w:rsidRDefault="000C0FB5">
      <w:pPr>
        <w:rPr>
          <w:color w:val="000000" w:themeColor="text1"/>
        </w:rPr>
      </w:pPr>
      <w:r>
        <w:t xml:space="preserve">When a WSDOT project cannot meet stormwater requirements, it is typically due to a biological issue (ESA) or a hydraulic issue (non-compliance with WSDOT’s Highway Runoff Manual). Document the issue and consult the assigned Hydraulic Engineer. The Hydraulic Engineer must approve any deviation from the Highway </w:t>
      </w:r>
      <w:r w:rsidRPr="003A26CC">
        <w:rPr>
          <w:color w:val="000000" w:themeColor="text1"/>
        </w:rPr>
        <w:t>Runoff Manual and</w:t>
      </w:r>
      <w:r w:rsidR="005A1F63">
        <w:rPr>
          <w:color w:val="000000" w:themeColor="text1"/>
        </w:rPr>
        <w:t xml:space="preserve"> work with the ESA biologist to</w:t>
      </w:r>
      <w:r w:rsidRPr="003A26CC">
        <w:rPr>
          <w:color w:val="000000" w:themeColor="text1"/>
        </w:rPr>
        <w:t xml:space="preserve"> ensure that the ESA evaluation considered the deviation.</w:t>
      </w:r>
    </w:p>
    <w:p w14:paraId="3BCCB381" w14:textId="40D96E07" w:rsidR="00D5487B" w:rsidRPr="003A26CC" w:rsidRDefault="00AB5179">
      <w:pPr>
        <w:rPr>
          <w:color w:val="1F497D"/>
        </w:rPr>
      </w:pPr>
      <w:r w:rsidRPr="003A26CC">
        <w:rPr>
          <w:color w:val="000000" w:themeColor="text1"/>
        </w:rPr>
        <w:t>Contact</w:t>
      </w:r>
      <w:r w:rsidR="00D5487B" w:rsidRPr="003A26CC">
        <w:rPr>
          <w:color w:val="000000" w:themeColor="text1"/>
        </w:rPr>
        <w:t xml:space="preserve"> </w:t>
      </w:r>
      <w:r w:rsidR="007735AB">
        <w:rPr>
          <w:color w:val="000000" w:themeColor="text1"/>
        </w:rPr>
        <w:t>WSDOT</w:t>
      </w:r>
      <w:r w:rsidRPr="003A26CC">
        <w:rPr>
          <w:color w:val="000000" w:themeColor="text1"/>
        </w:rPr>
        <w:t>’s</w:t>
      </w:r>
      <w:r w:rsidR="003A26CC" w:rsidRPr="003A26CC">
        <w:rPr>
          <w:color w:val="000000" w:themeColor="text1"/>
        </w:rPr>
        <w:t xml:space="preserve"> </w:t>
      </w:r>
      <w:hyperlink r:id="rId26" w:history="1">
        <w:r w:rsidR="003A26CC" w:rsidRPr="003A26CC">
          <w:rPr>
            <w:rStyle w:val="Hyperlink"/>
          </w:rPr>
          <w:t>Programmatic Permit and Compliance Lead</w:t>
        </w:r>
      </w:hyperlink>
      <w:r w:rsidRPr="003A26CC">
        <w:rPr>
          <w:color w:val="000000" w:themeColor="text1"/>
        </w:rPr>
        <w:t xml:space="preserve"> for </w:t>
      </w:r>
      <w:r>
        <w:t>questions</w:t>
      </w:r>
      <w:r w:rsidR="00D5487B" w:rsidRPr="00D5487B">
        <w:t xml:space="preserve"> about environmental commitments.</w:t>
      </w:r>
      <w:r w:rsidR="00D5487B">
        <w:rPr>
          <w:b/>
          <w:bCs/>
        </w:rPr>
        <w:t xml:space="preserve"> </w:t>
      </w:r>
    </w:p>
    <w:p w14:paraId="370F3434" w14:textId="77777777" w:rsidR="00285D34" w:rsidRDefault="003A26CC">
      <w:r>
        <w:t>WSDOT</w:t>
      </w:r>
      <w:r w:rsidR="00475F60">
        <w:t xml:space="preserve"> project types </w:t>
      </w:r>
      <w:r>
        <w:t xml:space="preserve">that are </w:t>
      </w:r>
      <w:r w:rsidR="00475F60">
        <w:t>exempt from detailed EJ analysis</w:t>
      </w:r>
      <w:r>
        <w:t xml:space="preserve"> are listed</w:t>
      </w:r>
      <w:r w:rsidR="00285D34">
        <w:t xml:space="preserve"> on our </w:t>
      </w:r>
      <w:hyperlink r:id="rId27" w:history="1">
        <w:r w:rsidR="00285D34" w:rsidRPr="00285D34">
          <w:rPr>
            <w:rStyle w:val="Hyperlink"/>
          </w:rPr>
          <w:t>EJ</w:t>
        </w:r>
      </w:hyperlink>
      <w:r w:rsidR="00285D34">
        <w:t xml:space="preserve"> website. </w:t>
      </w:r>
      <w:r>
        <w:t>WSDOT d</w:t>
      </w:r>
      <w:r w:rsidR="00285D34">
        <w:t xml:space="preserve">ocumentation requirements currently differ from Local Programs. Follow the process found on </w:t>
      </w:r>
      <w:r>
        <w:t>WSDOT’s</w:t>
      </w:r>
      <w:r w:rsidR="00285D34">
        <w:t xml:space="preserve"> website.</w:t>
      </w:r>
    </w:p>
    <w:p w14:paraId="5D528EA6" w14:textId="6DC2CDD2" w:rsidR="00AD550D" w:rsidRDefault="00AD550D">
      <w:pPr>
        <w:rPr>
          <w:b/>
        </w:rPr>
      </w:pPr>
      <w:r w:rsidRPr="00AD550D">
        <w:rPr>
          <w:b/>
        </w:rPr>
        <w:t>Module 7 – Endangered Species Act</w:t>
      </w:r>
    </w:p>
    <w:p w14:paraId="7E77D300" w14:textId="44B6FD63" w:rsidR="007735AB" w:rsidRDefault="007735AB">
      <w:pPr>
        <w:rPr>
          <w:rFonts w:ascii="Lato" w:hAnsi="Lato"/>
          <w:color w:val="000000"/>
          <w:sz w:val="20"/>
          <w:szCs w:val="20"/>
          <w:shd w:val="clear" w:color="auto" w:fill="FFFFFF"/>
        </w:rPr>
      </w:pPr>
      <w:r>
        <w:t xml:space="preserve">WSDOT has Programmatic Agreements for ESA compliance. Contact </w:t>
      </w:r>
      <w:r>
        <w:rPr>
          <w:rFonts w:ascii="Lato" w:hAnsi="Lato"/>
          <w:color w:val="000000"/>
          <w:sz w:val="20"/>
          <w:szCs w:val="20"/>
          <w:shd w:val="clear" w:color="auto" w:fill="FFFFFF"/>
        </w:rPr>
        <w:t xml:space="preserve">WSDOT’s </w:t>
      </w:r>
      <w:hyperlink r:id="rId28" w:history="1">
        <w:r w:rsidRPr="00F655B0">
          <w:rPr>
            <w:rStyle w:val="Hyperlink"/>
            <w:rFonts w:ascii="Lato" w:hAnsi="Lato"/>
            <w:sz w:val="20"/>
            <w:szCs w:val="20"/>
            <w:shd w:val="clear" w:color="auto" w:fill="FFFFFF"/>
          </w:rPr>
          <w:t>Fish and Wildlife Program Manager</w:t>
        </w:r>
      </w:hyperlink>
      <w:r>
        <w:rPr>
          <w:rFonts w:ascii="Lato" w:hAnsi="Lato"/>
          <w:color w:val="000000"/>
          <w:sz w:val="20"/>
          <w:szCs w:val="20"/>
          <w:shd w:val="clear" w:color="auto" w:fill="FFFFFF"/>
        </w:rPr>
        <w:t xml:space="preserve"> for questions </w:t>
      </w:r>
      <w:r w:rsidR="00F655B0">
        <w:rPr>
          <w:rFonts w:ascii="Lato" w:hAnsi="Lato"/>
          <w:color w:val="000000"/>
          <w:sz w:val="20"/>
          <w:szCs w:val="20"/>
          <w:shd w:val="clear" w:color="auto" w:fill="FFFFFF"/>
        </w:rPr>
        <w:t xml:space="preserve">regarding programmatic use. </w:t>
      </w:r>
    </w:p>
    <w:p w14:paraId="55A286C8" w14:textId="33C1D48D" w:rsidR="000358D8" w:rsidRDefault="003A26CC">
      <w:r>
        <w:t xml:space="preserve">The project file </w:t>
      </w:r>
      <w:r w:rsidR="000B7134">
        <w:t>should include</w:t>
      </w:r>
      <w:r>
        <w:t xml:space="preserve"> supporting documentation </w:t>
      </w:r>
      <w:r w:rsidR="000B7134">
        <w:t xml:space="preserve">for ESA and be referenced in ECS for WSDOT projects. </w:t>
      </w:r>
    </w:p>
    <w:p w14:paraId="3CD3A410" w14:textId="77777777" w:rsidR="0070224E" w:rsidRPr="00622D90" w:rsidRDefault="0070224E">
      <w:pPr>
        <w:rPr>
          <w:b/>
          <w:color w:val="FF0000"/>
        </w:rPr>
      </w:pPr>
      <w:r w:rsidRPr="000002B3">
        <w:rPr>
          <w:b/>
        </w:rPr>
        <w:t>Module 8 - Programmatic Biological Opinion</w:t>
      </w:r>
      <w:r w:rsidR="00331F99">
        <w:rPr>
          <w:b/>
        </w:rPr>
        <w:t xml:space="preserve"> – </w:t>
      </w:r>
      <w:r w:rsidR="00331F99" w:rsidRPr="00622D90">
        <w:rPr>
          <w:b/>
          <w:color w:val="FF0000"/>
        </w:rPr>
        <w:t xml:space="preserve">not available as of </w:t>
      </w:r>
      <w:r w:rsidR="00864FD4">
        <w:rPr>
          <w:b/>
          <w:color w:val="FF0000"/>
        </w:rPr>
        <w:t xml:space="preserve">February </w:t>
      </w:r>
      <w:r w:rsidR="00331F99" w:rsidRPr="00622D90">
        <w:rPr>
          <w:b/>
          <w:color w:val="FF0000"/>
        </w:rPr>
        <w:t>2020.</w:t>
      </w:r>
    </w:p>
    <w:p w14:paraId="1E49BF46" w14:textId="77777777" w:rsidR="00331F99" w:rsidRPr="000002B3" w:rsidRDefault="00331F99">
      <w:pPr>
        <w:rPr>
          <w:b/>
        </w:rPr>
      </w:pPr>
    </w:p>
    <w:sectPr w:rsidR="00331F99" w:rsidRPr="0000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3E3D3" w14:textId="77777777" w:rsidR="00C54009" w:rsidRDefault="00C54009" w:rsidP="00AD550D">
      <w:pPr>
        <w:spacing w:after="0" w:line="240" w:lineRule="auto"/>
      </w:pPr>
      <w:r>
        <w:separator/>
      </w:r>
    </w:p>
  </w:endnote>
  <w:endnote w:type="continuationSeparator" w:id="0">
    <w:p w14:paraId="538E9C3A" w14:textId="77777777" w:rsidR="00C54009" w:rsidRDefault="00C54009" w:rsidP="00AD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060FD" w14:textId="77777777" w:rsidR="00C54009" w:rsidRDefault="00C54009" w:rsidP="00AD550D">
      <w:pPr>
        <w:spacing w:after="0" w:line="240" w:lineRule="auto"/>
      </w:pPr>
      <w:r>
        <w:separator/>
      </w:r>
    </w:p>
  </w:footnote>
  <w:footnote w:type="continuationSeparator" w:id="0">
    <w:p w14:paraId="06256AEF" w14:textId="77777777" w:rsidR="00C54009" w:rsidRDefault="00C54009" w:rsidP="00AD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D25A6"/>
    <w:multiLevelType w:val="hybridMultilevel"/>
    <w:tmpl w:val="064E1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0D"/>
    <w:rsid w:val="000002B3"/>
    <w:rsid w:val="000358D8"/>
    <w:rsid w:val="00036211"/>
    <w:rsid w:val="00071A5C"/>
    <w:rsid w:val="00085CD3"/>
    <w:rsid w:val="00086E36"/>
    <w:rsid w:val="000A4239"/>
    <w:rsid w:val="000B7134"/>
    <w:rsid w:val="000C0FB5"/>
    <w:rsid w:val="000D3DE2"/>
    <w:rsid w:val="000E4DB0"/>
    <w:rsid w:val="00100793"/>
    <w:rsid w:val="00115200"/>
    <w:rsid w:val="00125FE2"/>
    <w:rsid w:val="00157199"/>
    <w:rsid w:val="001755F7"/>
    <w:rsid w:val="001A47A0"/>
    <w:rsid w:val="001A6472"/>
    <w:rsid w:val="001F2C34"/>
    <w:rsid w:val="00203BDC"/>
    <w:rsid w:val="00213686"/>
    <w:rsid w:val="002138C4"/>
    <w:rsid w:val="00217E39"/>
    <w:rsid w:val="00242679"/>
    <w:rsid w:val="0024707A"/>
    <w:rsid w:val="0025004E"/>
    <w:rsid w:val="002857B8"/>
    <w:rsid w:val="00285D34"/>
    <w:rsid w:val="00286008"/>
    <w:rsid w:val="00287654"/>
    <w:rsid w:val="002B642E"/>
    <w:rsid w:val="002E0B61"/>
    <w:rsid w:val="003079EC"/>
    <w:rsid w:val="003306BD"/>
    <w:rsid w:val="00331F99"/>
    <w:rsid w:val="003412F6"/>
    <w:rsid w:val="00366D6F"/>
    <w:rsid w:val="00370EF3"/>
    <w:rsid w:val="003848D0"/>
    <w:rsid w:val="00395B1E"/>
    <w:rsid w:val="003A26CC"/>
    <w:rsid w:val="003B27F1"/>
    <w:rsid w:val="0040361C"/>
    <w:rsid w:val="004433F1"/>
    <w:rsid w:val="004538DD"/>
    <w:rsid w:val="004657C6"/>
    <w:rsid w:val="00475F60"/>
    <w:rsid w:val="004927BA"/>
    <w:rsid w:val="004D0BCA"/>
    <w:rsid w:val="004D1A0A"/>
    <w:rsid w:val="004E4214"/>
    <w:rsid w:val="004E7367"/>
    <w:rsid w:val="004F13D3"/>
    <w:rsid w:val="005012CC"/>
    <w:rsid w:val="005126AD"/>
    <w:rsid w:val="00517390"/>
    <w:rsid w:val="00517810"/>
    <w:rsid w:val="00526044"/>
    <w:rsid w:val="00534131"/>
    <w:rsid w:val="00544558"/>
    <w:rsid w:val="00562FE7"/>
    <w:rsid w:val="0058717E"/>
    <w:rsid w:val="0059461C"/>
    <w:rsid w:val="005A1F63"/>
    <w:rsid w:val="005B645B"/>
    <w:rsid w:val="005C7BE9"/>
    <w:rsid w:val="005F7327"/>
    <w:rsid w:val="00606865"/>
    <w:rsid w:val="0061070C"/>
    <w:rsid w:val="00622D90"/>
    <w:rsid w:val="0062337C"/>
    <w:rsid w:val="00641B06"/>
    <w:rsid w:val="0065401F"/>
    <w:rsid w:val="0069524B"/>
    <w:rsid w:val="006A1EAB"/>
    <w:rsid w:val="006B5791"/>
    <w:rsid w:val="006C0CE4"/>
    <w:rsid w:val="006D0E53"/>
    <w:rsid w:val="006E244D"/>
    <w:rsid w:val="006E5390"/>
    <w:rsid w:val="006F2B94"/>
    <w:rsid w:val="00701F2F"/>
    <w:rsid w:val="0070224E"/>
    <w:rsid w:val="00704757"/>
    <w:rsid w:val="00704E52"/>
    <w:rsid w:val="007323E0"/>
    <w:rsid w:val="007355A1"/>
    <w:rsid w:val="00747352"/>
    <w:rsid w:val="007566F3"/>
    <w:rsid w:val="00762C19"/>
    <w:rsid w:val="007735AB"/>
    <w:rsid w:val="007A1361"/>
    <w:rsid w:val="007D533F"/>
    <w:rsid w:val="007F3A97"/>
    <w:rsid w:val="007F4A94"/>
    <w:rsid w:val="00812993"/>
    <w:rsid w:val="00864FD4"/>
    <w:rsid w:val="00875AEB"/>
    <w:rsid w:val="008A1305"/>
    <w:rsid w:val="008B7D78"/>
    <w:rsid w:val="008C346C"/>
    <w:rsid w:val="008E31F3"/>
    <w:rsid w:val="008E56F5"/>
    <w:rsid w:val="008F54A7"/>
    <w:rsid w:val="008F5F59"/>
    <w:rsid w:val="0091446F"/>
    <w:rsid w:val="009321F5"/>
    <w:rsid w:val="00942C0F"/>
    <w:rsid w:val="00946647"/>
    <w:rsid w:val="00961EC2"/>
    <w:rsid w:val="00993037"/>
    <w:rsid w:val="009A103C"/>
    <w:rsid w:val="009B1557"/>
    <w:rsid w:val="009B55B9"/>
    <w:rsid w:val="009B654B"/>
    <w:rsid w:val="009C2ECD"/>
    <w:rsid w:val="009C5756"/>
    <w:rsid w:val="009D3786"/>
    <w:rsid w:val="00A04952"/>
    <w:rsid w:val="00A05B81"/>
    <w:rsid w:val="00A23D80"/>
    <w:rsid w:val="00A32462"/>
    <w:rsid w:val="00A406EC"/>
    <w:rsid w:val="00A4203B"/>
    <w:rsid w:val="00AA58A3"/>
    <w:rsid w:val="00AB5179"/>
    <w:rsid w:val="00AD550D"/>
    <w:rsid w:val="00AF5631"/>
    <w:rsid w:val="00B35290"/>
    <w:rsid w:val="00B356D7"/>
    <w:rsid w:val="00B44660"/>
    <w:rsid w:val="00B52F87"/>
    <w:rsid w:val="00B63DD6"/>
    <w:rsid w:val="00B80994"/>
    <w:rsid w:val="00BB0BD6"/>
    <w:rsid w:val="00BD3451"/>
    <w:rsid w:val="00C03915"/>
    <w:rsid w:val="00C10AED"/>
    <w:rsid w:val="00C36EBF"/>
    <w:rsid w:val="00C54009"/>
    <w:rsid w:val="00C84886"/>
    <w:rsid w:val="00CC4BBB"/>
    <w:rsid w:val="00CC4D56"/>
    <w:rsid w:val="00CF5309"/>
    <w:rsid w:val="00CF7399"/>
    <w:rsid w:val="00D1071F"/>
    <w:rsid w:val="00D24038"/>
    <w:rsid w:val="00D5487B"/>
    <w:rsid w:val="00DE2D50"/>
    <w:rsid w:val="00DF2C57"/>
    <w:rsid w:val="00E10B4C"/>
    <w:rsid w:val="00E15E50"/>
    <w:rsid w:val="00E250AA"/>
    <w:rsid w:val="00E300EC"/>
    <w:rsid w:val="00E337DA"/>
    <w:rsid w:val="00E361B0"/>
    <w:rsid w:val="00E43E9C"/>
    <w:rsid w:val="00E85359"/>
    <w:rsid w:val="00ED2204"/>
    <w:rsid w:val="00ED538B"/>
    <w:rsid w:val="00EE01E8"/>
    <w:rsid w:val="00EE3EA0"/>
    <w:rsid w:val="00EF49E0"/>
    <w:rsid w:val="00EF761D"/>
    <w:rsid w:val="00F0067B"/>
    <w:rsid w:val="00F01832"/>
    <w:rsid w:val="00F06C6F"/>
    <w:rsid w:val="00F11B2B"/>
    <w:rsid w:val="00F32DA0"/>
    <w:rsid w:val="00F34BE8"/>
    <w:rsid w:val="00F37C4D"/>
    <w:rsid w:val="00F60A86"/>
    <w:rsid w:val="00F655B0"/>
    <w:rsid w:val="00FA2419"/>
    <w:rsid w:val="00FE045C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7524B"/>
  <w15:chartTrackingRefBased/>
  <w15:docId w15:val="{D0C94A9E-7DB7-4676-8E4D-FC199099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50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5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50D"/>
  </w:style>
  <w:style w:type="paragraph" w:styleId="Footer">
    <w:name w:val="footer"/>
    <w:basedOn w:val="Normal"/>
    <w:link w:val="FooterChar"/>
    <w:uiPriority w:val="99"/>
    <w:unhideWhenUsed/>
    <w:rsid w:val="00AD5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50D"/>
  </w:style>
  <w:style w:type="character" w:styleId="CommentReference">
    <w:name w:val="annotation reference"/>
    <w:basedOn w:val="DefaultParagraphFont"/>
    <w:uiPriority w:val="99"/>
    <w:semiHidden/>
    <w:unhideWhenUsed/>
    <w:rsid w:val="005B6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4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4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4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4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45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65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654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06BD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5FE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65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dot.wa.gov/publications/fulltext/forms/140-100.pdf" TargetMode="External"/><Relationship Id="rId13" Type="http://schemas.openxmlformats.org/officeDocument/2006/relationships/hyperlink" Target="https://wsdot.wa.gov/environment/technical/nepa-sepa/eis" TargetMode="External"/><Relationship Id="rId18" Type="http://schemas.openxmlformats.org/officeDocument/2006/relationships/hyperlink" Target="https://www.wsdot.wa.gov/publications/manuals/fulltext/M31-11/agreements/FHWA_EPA_MOU_SSA.pdf" TargetMode="External"/><Relationship Id="rId26" Type="http://schemas.openxmlformats.org/officeDocument/2006/relationships/hyperlink" Target="mailto:svobodp@wsdot.wa.go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en.Wilkinson@wsdot.wa.gov" TargetMode="External"/><Relationship Id="rId7" Type="http://schemas.openxmlformats.org/officeDocument/2006/relationships/hyperlink" Target="https://www.youtube.com/playlist?list=PLEvVhy_eoUuB3dbPcQ9KP_iuTZKo1odbZ" TargetMode="External"/><Relationship Id="rId12" Type="http://schemas.openxmlformats.org/officeDocument/2006/relationships/hyperlink" Target="mailto:Justin.Zweifel@wsdot.wa.gov" TargetMode="External"/><Relationship Id="rId17" Type="http://schemas.openxmlformats.org/officeDocument/2006/relationships/hyperlink" Target="mailto:busht@wsdot.wa.gov" TargetMode="External"/><Relationship Id="rId25" Type="http://schemas.openxmlformats.org/officeDocument/2006/relationships/hyperlink" Target="mailto:Ashley.Carle@wsdot.w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landsbk@wsdot.wa.gov" TargetMode="External"/><Relationship Id="rId20" Type="http://schemas.openxmlformats.org/officeDocument/2006/relationships/hyperlink" Target="mailto:https://wsdot.wa.gov/environment/technical/disciplines/cultural-resources/regional-contact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sdot.wa.gov/environment/technical" TargetMode="External"/><Relationship Id="rId24" Type="http://schemas.openxmlformats.org/officeDocument/2006/relationships/hyperlink" Target="mailto:Jana.Crawford@wsdot.w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sdot.wa.gov/Publications/Manuals/M26-01.htm" TargetMode="External"/><Relationship Id="rId23" Type="http://schemas.openxmlformats.org/officeDocument/2006/relationships/hyperlink" Target="mailto:LaughlJ@wsdot.wa.gov" TargetMode="External"/><Relationship Id="rId28" Type="http://schemas.openxmlformats.org/officeDocument/2006/relationships/hyperlink" Target="mailto:jeff.dreier@wsdot.wa.gov" TargetMode="External"/><Relationship Id="rId10" Type="http://schemas.openxmlformats.org/officeDocument/2006/relationships/image" Target="media/image1.png"/><Relationship Id="rId19" Type="http://schemas.openxmlformats.org/officeDocument/2006/relationships/hyperlink" Target="mailto:Jeff.Dreier@wsdot.w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sdot.wa.gov/environment/technical/contacts" TargetMode="External"/><Relationship Id="rId14" Type="http://schemas.openxmlformats.org/officeDocument/2006/relationships/hyperlink" Target="mailto:heather.lindstrom@wsdot.wa.gov" TargetMode="External"/><Relationship Id="rId22" Type="http://schemas.openxmlformats.org/officeDocument/2006/relationships/hyperlink" Target="mailto:Ashley.Carle@wsdot.wa.gov" TargetMode="External"/><Relationship Id="rId27" Type="http://schemas.openxmlformats.org/officeDocument/2006/relationships/hyperlink" Target="https://wsdot.wa.gov/environment/technical/disciplines/social-and-land-use-effects/environmental-justic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Programs NEPA Courses - Notes on variations for WSDOT Projects</dc:title>
  <dc:subject/>
  <dc:creator>Carle, Ashley</dc:creator>
  <cp:keywords/>
  <dc:description/>
  <cp:lastModifiedBy>Ryan Lanier</cp:lastModifiedBy>
  <cp:revision>3</cp:revision>
  <dcterms:created xsi:type="dcterms:W3CDTF">2021-02-17T23:15:00Z</dcterms:created>
  <dcterms:modified xsi:type="dcterms:W3CDTF">2021-02-22T16:13:00Z</dcterms:modified>
</cp:coreProperties>
</file>