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FB1A" w14:textId="77777777" w:rsidR="001F5EDF" w:rsidRDefault="009A73E8" w:rsidP="00C44395">
      <w:pPr>
        <w:ind w:left="360"/>
        <w:jc w:val="center"/>
        <w:rPr>
          <w:bCs/>
        </w:rPr>
      </w:pPr>
      <w:r w:rsidRPr="001F5EDF">
        <w:rPr>
          <w:bCs/>
        </w:rPr>
        <w:t>PLAN AND PROCEDURES FOR THE UNANTICIPATED DISCOVERY OF CULTURAL RESOURCES</w:t>
      </w:r>
      <w:r w:rsidR="00354A7D">
        <w:rPr>
          <w:bCs/>
        </w:rPr>
        <w:t xml:space="preserve"> AND HUMAN SKELETAL REMAINS</w:t>
      </w:r>
      <w:r w:rsidRPr="001F5EDF">
        <w:rPr>
          <w:bCs/>
        </w:rPr>
        <w:t xml:space="preserve"> </w:t>
      </w:r>
    </w:p>
    <w:p w14:paraId="2456EDD6" w14:textId="77777777" w:rsidR="001F5EDF" w:rsidRPr="001F5EDF" w:rsidRDefault="001F5EDF" w:rsidP="00C44395">
      <w:pPr>
        <w:ind w:left="360"/>
        <w:jc w:val="center"/>
        <w:rPr>
          <w:bCs/>
        </w:rPr>
      </w:pPr>
    </w:p>
    <w:p w14:paraId="35EEF8F8" w14:textId="77777777" w:rsidR="00726C52" w:rsidRPr="00726C52" w:rsidRDefault="009A73E8" w:rsidP="00C44395">
      <w:pPr>
        <w:ind w:left="360"/>
        <w:jc w:val="center"/>
        <w:rPr>
          <w:bCs/>
          <w:caps/>
          <w:highlight w:val="yellow"/>
        </w:rPr>
      </w:pPr>
      <w:r w:rsidRPr="00726C52">
        <w:rPr>
          <w:bCs/>
          <w:caps/>
          <w:highlight w:val="yellow"/>
        </w:rPr>
        <w:t>Project</w:t>
      </w:r>
      <w:r w:rsidR="00726C52" w:rsidRPr="00726C52">
        <w:rPr>
          <w:bCs/>
          <w:caps/>
          <w:highlight w:val="yellow"/>
        </w:rPr>
        <w:t xml:space="preserve"> NAME</w:t>
      </w:r>
    </w:p>
    <w:p w14:paraId="2BD20DD9" w14:textId="77777777" w:rsidR="009A73E8" w:rsidRPr="001F5EDF" w:rsidRDefault="00726C52" w:rsidP="00C44395">
      <w:pPr>
        <w:ind w:left="360"/>
        <w:jc w:val="center"/>
        <w:rPr>
          <w:bCs/>
          <w:caps/>
        </w:rPr>
      </w:pPr>
      <w:r w:rsidRPr="00726C52">
        <w:rPr>
          <w:bCs/>
          <w:caps/>
          <w:highlight w:val="yellow"/>
        </w:rPr>
        <w:t>___________</w:t>
      </w:r>
      <w:r w:rsidR="009A73E8" w:rsidRPr="00726C52">
        <w:rPr>
          <w:bCs/>
          <w:caps/>
          <w:highlight w:val="yellow"/>
        </w:rPr>
        <w:t xml:space="preserve"> County</w:t>
      </w:r>
      <w:r w:rsidR="009A73E8" w:rsidRPr="001F5EDF">
        <w:rPr>
          <w:bCs/>
        </w:rPr>
        <w:t xml:space="preserve"> </w:t>
      </w:r>
    </w:p>
    <w:p w14:paraId="346A09CF" w14:textId="77777777" w:rsidR="009A73E8" w:rsidRDefault="009A73E8" w:rsidP="00C44395">
      <w:pPr>
        <w:rPr>
          <w:b/>
          <w:bCs/>
        </w:rPr>
      </w:pPr>
    </w:p>
    <w:p w14:paraId="63072B14" w14:textId="77777777" w:rsidR="00746AFE" w:rsidRDefault="00746AFE" w:rsidP="00C44395">
      <w:pPr>
        <w:rPr>
          <w:b/>
          <w:bCs/>
        </w:rPr>
      </w:pPr>
    </w:p>
    <w:p w14:paraId="250C9926" w14:textId="77777777" w:rsidR="009A73E8" w:rsidRDefault="00C44395" w:rsidP="00C44395">
      <w:pPr>
        <w:ind w:left="360"/>
        <w:rPr>
          <w:b/>
          <w:bCs/>
        </w:rPr>
      </w:pPr>
      <w:r>
        <w:rPr>
          <w:b/>
          <w:bCs/>
        </w:rPr>
        <w:t xml:space="preserve">1. </w:t>
      </w:r>
      <w:r w:rsidR="009A73E8">
        <w:rPr>
          <w:b/>
          <w:bCs/>
        </w:rPr>
        <w:t>INTRODUCTION</w:t>
      </w:r>
    </w:p>
    <w:p w14:paraId="6F5C1C72" w14:textId="77777777" w:rsidR="009A73E8" w:rsidRDefault="009A73E8" w:rsidP="00C44395">
      <w:pPr>
        <w:rPr>
          <w:b/>
          <w:bCs/>
        </w:rPr>
      </w:pPr>
    </w:p>
    <w:p w14:paraId="3BBC32DB" w14:textId="77777777" w:rsidR="009A73E8" w:rsidRDefault="009A73E8" w:rsidP="00C44395">
      <w:pPr>
        <w:ind w:left="360"/>
      </w:pPr>
      <w:r>
        <w:rPr>
          <w:szCs w:val="20"/>
        </w:rPr>
        <w:t>The Washington State Department of Transportation</w:t>
      </w:r>
      <w:r w:rsidR="00481C7D">
        <w:rPr>
          <w:szCs w:val="20"/>
        </w:rPr>
        <w:t xml:space="preserve"> (WSDOT)</w:t>
      </w:r>
      <w:r>
        <w:rPr>
          <w:szCs w:val="20"/>
        </w:rPr>
        <w:t xml:space="preserve"> </w:t>
      </w:r>
      <w:r w:rsidR="001F5EDF">
        <w:rPr>
          <w:szCs w:val="20"/>
        </w:rPr>
        <w:t>plans to construct</w:t>
      </w:r>
      <w:r w:rsidR="00564562">
        <w:rPr>
          <w:szCs w:val="20"/>
        </w:rPr>
        <w:t xml:space="preserve"> the </w:t>
      </w:r>
      <w:r w:rsidR="00726C52" w:rsidRPr="00726C52">
        <w:rPr>
          <w:szCs w:val="20"/>
          <w:highlight w:val="yellow"/>
        </w:rPr>
        <w:t>_________________</w:t>
      </w:r>
      <w:proofErr w:type="gramStart"/>
      <w:r w:rsidR="00726C52" w:rsidRPr="00726C52">
        <w:rPr>
          <w:szCs w:val="20"/>
          <w:highlight w:val="yellow"/>
        </w:rPr>
        <w:t>_</w:t>
      </w:r>
      <w:r w:rsidR="00726C52">
        <w:rPr>
          <w:szCs w:val="20"/>
        </w:rPr>
        <w:t xml:space="preserve">  </w:t>
      </w:r>
      <w:r w:rsidR="00564562">
        <w:rPr>
          <w:szCs w:val="20"/>
        </w:rPr>
        <w:t>project</w:t>
      </w:r>
      <w:proofErr w:type="gramEnd"/>
      <w:r>
        <w:rPr>
          <w:szCs w:val="20"/>
        </w:rPr>
        <w:t xml:space="preserve">.  </w:t>
      </w:r>
      <w:r w:rsidR="00AC40F3" w:rsidRPr="00327984">
        <w:rPr>
          <w:szCs w:val="20"/>
          <w:highlight w:val="yellow"/>
        </w:rPr>
        <w:t>The purpose of this project is to _______.</w:t>
      </w:r>
      <w:r w:rsidR="00AC40F3">
        <w:rPr>
          <w:szCs w:val="20"/>
        </w:rPr>
        <w:t xml:space="preserve">  </w:t>
      </w:r>
      <w:r w:rsidR="00726C52">
        <w:rPr>
          <w:szCs w:val="20"/>
        </w:rPr>
        <w:t>T</w:t>
      </w:r>
      <w:r>
        <w:t>he following Unanticipated Discovery Plan (UDP) outlines procedures to follow</w:t>
      </w:r>
      <w:r w:rsidR="00564562">
        <w:t>,</w:t>
      </w:r>
      <w:r>
        <w:t xml:space="preserve"> </w:t>
      </w:r>
      <w:r w:rsidR="00564562">
        <w:t xml:space="preserve">in accordance with state and federal laws, </w:t>
      </w:r>
      <w:r w:rsidR="001F5EDF">
        <w:t>if</w:t>
      </w:r>
      <w:r>
        <w:t xml:space="preserve"> </w:t>
      </w:r>
      <w:r w:rsidR="00564562">
        <w:t>archaeological materials or human remains are discovered</w:t>
      </w:r>
      <w:r>
        <w:t xml:space="preserve">. </w:t>
      </w:r>
    </w:p>
    <w:p w14:paraId="3DF7D5B3" w14:textId="77777777" w:rsidR="00014AFF" w:rsidRDefault="00014AFF" w:rsidP="00C44395"/>
    <w:p w14:paraId="67CDFB35" w14:textId="77777777" w:rsidR="009A73E8" w:rsidRDefault="009A73E8" w:rsidP="00C44395"/>
    <w:p w14:paraId="642B0F85" w14:textId="77777777" w:rsidR="00C3458F" w:rsidRPr="00C3458F" w:rsidRDefault="00C44395" w:rsidP="00C44395">
      <w:pPr>
        <w:ind w:left="360"/>
        <w:rPr>
          <w:b/>
          <w:bCs/>
        </w:rPr>
      </w:pPr>
      <w:r>
        <w:rPr>
          <w:b/>
          <w:bCs/>
        </w:rPr>
        <w:t xml:space="preserve">2. </w:t>
      </w:r>
      <w:r w:rsidR="00C3458F">
        <w:rPr>
          <w:b/>
          <w:bCs/>
        </w:rPr>
        <w:t xml:space="preserve">RECOGNIZING </w:t>
      </w:r>
      <w:r w:rsidR="00014AFF">
        <w:rPr>
          <w:b/>
          <w:bCs/>
        </w:rPr>
        <w:t>CULTURAL</w:t>
      </w:r>
      <w:r w:rsidR="00C3458F">
        <w:rPr>
          <w:b/>
          <w:bCs/>
        </w:rPr>
        <w:t xml:space="preserve"> RESOURCES</w:t>
      </w:r>
    </w:p>
    <w:p w14:paraId="62FF5767" w14:textId="77777777" w:rsidR="00C3458F" w:rsidRDefault="00C3458F" w:rsidP="00C44395">
      <w:pPr>
        <w:spacing w:before="240"/>
        <w:ind w:left="360"/>
      </w:pPr>
      <w:r>
        <w:t>A cultural resource discovery could be prehistoric or historic. Examples include:</w:t>
      </w:r>
    </w:p>
    <w:p w14:paraId="78C8EE72" w14:textId="2F1306C3" w:rsidR="00C3458F" w:rsidRDefault="00F843F7" w:rsidP="00C44395">
      <w:pPr>
        <w:numPr>
          <w:ilvl w:val="0"/>
          <w:numId w:val="12"/>
        </w:numPr>
        <w:tabs>
          <w:tab w:val="clear" w:pos="1800"/>
        </w:tabs>
        <w:spacing w:before="120"/>
        <w:ind w:left="1080"/>
      </w:pPr>
      <w:r>
        <w:t>a</w:t>
      </w:r>
      <w:r w:rsidR="00C3458F">
        <w:t xml:space="preserve">n accumulation of shell, </w:t>
      </w:r>
      <w:r w:rsidR="0033404A">
        <w:t>fragmented bone</w:t>
      </w:r>
      <w:r w:rsidR="009F37D3">
        <w:t xml:space="preserve">, </w:t>
      </w:r>
      <w:r w:rsidR="00C3458F">
        <w:t>burned rocks, or other food</w:t>
      </w:r>
      <w:r w:rsidR="009F37D3">
        <w:t>/cooking-</w:t>
      </w:r>
      <w:r w:rsidR="00C3458F">
        <w:t>related materials</w:t>
      </w:r>
      <w:r>
        <w:t>,</w:t>
      </w:r>
      <w:r w:rsidR="00C3458F">
        <w:t xml:space="preserve"> </w:t>
      </w:r>
    </w:p>
    <w:p w14:paraId="28BABFFA" w14:textId="49BB6E99" w:rsidR="00C3458F" w:rsidRDefault="00F843F7" w:rsidP="00C44395">
      <w:pPr>
        <w:numPr>
          <w:ilvl w:val="0"/>
          <w:numId w:val="12"/>
        </w:numPr>
        <w:tabs>
          <w:tab w:val="clear" w:pos="1800"/>
        </w:tabs>
        <w:spacing w:before="120"/>
        <w:ind w:left="1080"/>
      </w:pPr>
      <w:r>
        <w:t>a</w:t>
      </w:r>
      <w:r w:rsidR="00C3458F">
        <w:t>n area of charcoal or very dark stained</w:t>
      </w:r>
      <w:r>
        <w:t xml:space="preserve"> or reddened</w:t>
      </w:r>
      <w:r w:rsidR="00C3458F">
        <w:t xml:space="preserve"> soil with artifacts,</w:t>
      </w:r>
    </w:p>
    <w:p w14:paraId="1F639C36" w14:textId="13546400" w:rsidR="00C3458F" w:rsidRDefault="00F843F7" w:rsidP="00C44395">
      <w:pPr>
        <w:numPr>
          <w:ilvl w:val="0"/>
          <w:numId w:val="12"/>
        </w:numPr>
        <w:tabs>
          <w:tab w:val="clear" w:pos="1800"/>
        </w:tabs>
        <w:spacing w:before="120"/>
        <w:ind w:left="1080"/>
      </w:pPr>
      <w:r>
        <w:t>s</w:t>
      </w:r>
      <w:r w:rsidR="00C3458F">
        <w:t>tone tools or waste flakes (</w:t>
      </w:r>
      <w:r w:rsidR="0033404A">
        <w:t>e.g</w:t>
      </w:r>
      <w:r w:rsidR="00C3458F">
        <w:t>. an arrowhead, or stone chips),</w:t>
      </w:r>
    </w:p>
    <w:p w14:paraId="02DEDF66" w14:textId="163F012B" w:rsidR="009F37D3" w:rsidRDefault="00F843F7" w:rsidP="00C44395">
      <w:pPr>
        <w:numPr>
          <w:ilvl w:val="0"/>
          <w:numId w:val="12"/>
        </w:numPr>
        <w:tabs>
          <w:tab w:val="clear" w:pos="1800"/>
        </w:tabs>
        <w:spacing w:before="120"/>
        <w:ind w:left="1080"/>
      </w:pPr>
      <w:r>
        <w:t>c</w:t>
      </w:r>
      <w:r w:rsidR="00C3458F">
        <w:t>lusters of tin cans</w:t>
      </w:r>
      <w:r w:rsidR="009F37D3">
        <w:t>,</w:t>
      </w:r>
      <w:r w:rsidR="00C3458F">
        <w:t xml:space="preserve"> bottles,</w:t>
      </w:r>
      <w:r w:rsidR="009F37D3">
        <w:t xml:space="preserve"> and/or</w:t>
      </w:r>
      <w:r w:rsidR="00C3458F">
        <w:t xml:space="preserve"> </w:t>
      </w:r>
      <w:r>
        <w:t>broken ceramics</w:t>
      </w:r>
      <w:r w:rsidR="009F37D3">
        <w:t xml:space="preserve"> that appear to be older than 50 years,</w:t>
      </w:r>
    </w:p>
    <w:p w14:paraId="4B6C748C" w14:textId="62702240" w:rsidR="00746AFE" w:rsidRDefault="00C3458F" w:rsidP="00C44395">
      <w:pPr>
        <w:numPr>
          <w:ilvl w:val="0"/>
          <w:numId w:val="12"/>
        </w:numPr>
        <w:tabs>
          <w:tab w:val="clear" w:pos="1800"/>
        </w:tabs>
        <w:spacing w:before="120"/>
        <w:ind w:left="1080"/>
      </w:pPr>
      <w:r>
        <w:t>logging or agricultural equipment that appears to be older than 50 years,</w:t>
      </w:r>
    </w:p>
    <w:p w14:paraId="1ABFE9CA" w14:textId="119E2AFE" w:rsidR="00C3458F" w:rsidRDefault="00F843F7" w:rsidP="00C44395">
      <w:pPr>
        <w:numPr>
          <w:ilvl w:val="0"/>
          <w:numId w:val="12"/>
        </w:numPr>
        <w:tabs>
          <w:tab w:val="clear" w:pos="1800"/>
        </w:tabs>
        <w:spacing w:before="120"/>
        <w:ind w:left="1080"/>
      </w:pPr>
      <w:r>
        <w:t>b</w:t>
      </w:r>
      <w:r w:rsidR="00C3458F">
        <w:t>uried railroad tracks, decking, or other industrial materials.</w:t>
      </w:r>
    </w:p>
    <w:p w14:paraId="4F78B66F" w14:textId="77777777" w:rsidR="001F5EDF" w:rsidRDefault="00014AFF" w:rsidP="001F5EDF">
      <w:pPr>
        <w:spacing w:before="240"/>
        <w:ind w:left="360"/>
      </w:pPr>
      <w:r>
        <w:t>When in doub</w:t>
      </w:r>
      <w:r w:rsidR="009529C1">
        <w:t>t, assume the material is</w:t>
      </w:r>
      <w:r>
        <w:t xml:space="preserve"> a cultural resource.</w:t>
      </w:r>
    </w:p>
    <w:p w14:paraId="64FBA82C" w14:textId="77777777" w:rsidR="00C3458F" w:rsidRDefault="00C3458F" w:rsidP="00C44395"/>
    <w:p w14:paraId="256F96BF" w14:textId="77777777" w:rsidR="001F5EDF" w:rsidRDefault="001F5EDF" w:rsidP="00C44395">
      <w:pPr>
        <w:ind w:left="360"/>
        <w:rPr>
          <w:b/>
          <w:bCs/>
        </w:rPr>
      </w:pPr>
    </w:p>
    <w:p w14:paraId="44F6F368" w14:textId="77777777" w:rsidR="009A73E8" w:rsidRDefault="00C44395" w:rsidP="00C44395">
      <w:pPr>
        <w:ind w:left="360"/>
        <w:rPr>
          <w:b/>
          <w:bCs/>
        </w:rPr>
      </w:pPr>
      <w:r>
        <w:rPr>
          <w:b/>
          <w:bCs/>
        </w:rPr>
        <w:t xml:space="preserve">3. </w:t>
      </w:r>
      <w:r w:rsidR="00564562">
        <w:rPr>
          <w:b/>
          <w:bCs/>
        </w:rPr>
        <w:t>ON-SITE RESPONSIBILITIES</w:t>
      </w:r>
    </w:p>
    <w:p w14:paraId="50E4A456" w14:textId="77777777" w:rsidR="009A73E8" w:rsidRDefault="009A73E8" w:rsidP="00C44395">
      <w:pPr>
        <w:rPr>
          <w:szCs w:val="20"/>
        </w:rPr>
      </w:pPr>
    </w:p>
    <w:p w14:paraId="6E8162FD" w14:textId="77777777" w:rsidR="00564562" w:rsidRDefault="00564562" w:rsidP="00C44395">
      <w:pPr>
        <w:ind w:left="360"/>
      </w:pPr>
      <w:r w:rsidRPr="00564562">
        <w:rPr>
          <w:szCs w:val="20"/>
          <w:u w:val="single"/>
        </w:rPr>
        <w:t>STEP 1: STOP WORK.</w:t>
      </w:r>
      <w:r>
        <w:rPr>
          <w:szCs w:val="20"/>
        </w:rPr>
        <w:t xml:space="preserve"> </w:t>
      </w:r>
      <w:r>
        <w:t xml:space="preserve">If any WSDOT employee, contractor or subcontractor believes that he or she has uncovered a cultural resource at any point in the project, all work adjacent to the discovery must stop. The </w:t>
      </w:r>
      <w:r w:rsidR="00C44395">
        <w:t>discovery location</w:t>
      </w:r>
      <w:r>
        <w:t xml:space="preserve"> should be </w:t>
      </w:r>
      <w:proofErr w:type="gramStart"/>
      <w:r>
        <w:t>secured at a</w:t>
      </w:r>
      <w:r w:rsidR="0074345C">
        <w:t>ll</w:t>
      </w:r>
      <w:r>
        <w:t xml:space="preserve"> time</w:t>
      </w:r>
      <w:r w:rsidR="0074345C">
        <w:t>s</w:t>
      </w:r>
      <w:proofErr w:type="gramEnd"/>
      <w:r>
        <w:t>.</w:t>
      </w:r>
      <w:r w:rsidR="00481C7D">
        <w:t xml:space="preserve"> </w:t>
      </w:r>
    </w:p>
    <w:p w14:paraId="74BF6564" w14:textId="77777777" w:rsidR="00564562" w:rsidRDefault="00564562" w:rsidP="00C44395"/>
    <w:p w14:paraId="6DA1934E" w14:textId="77777777" w:rsidR="00564562" w:rsidRDefault="00564562" w:rsidP="00C44395">
      <w:pPr>
        <w:ind w:left="360"/>
        <w:rPr>
          <w:szCs w:val="20"/>
        </w:rPr>
      </w:pPr>
      <w:r w:rsidRPr="00564562">
        <w:rPr>
          <w:szCs w:val="20"/>
          <w:u w:val="single"/>
        </w:rPr>
        <w:t>STEP 2: NOTIFY MONITOR.</w:t>
      </w:r>
      <w:r>
        <w:rPr>
          <w:szCs w:val="20"/>
        </w:rPr>
        <w:t xml:space="preserve"> If there is an archaeological monitor for the project, notify that person. If there is a monitoring plan in place, the monitor will follow its provisions.</w:t>
      </w:r>
    </w:p>
    <w:p w14:paraId="6A9CF96A" w14:textId="77777777" w:rsidR="00564562" w:rsidRDefault="00564562" w:rsidP="00C44395">
      <w:pPr>
        <w:rPr>
          <w:szCs w:val="20"/>
        </w:rPr>
      </w:pPr>
    </w:p>
    <w:p w14:paraId="23194EDF" w14:textId="77777777" w:rsidR="00564562" w:rsidRDefault="00564562" w:rsidP="00C44395">
      <w:pPr>
        <w:ind w:left="360"/>
        <w:rPr>
          <w:szCs w:val="20"/>
        </w:rPr>
      </w:pPr>
      <w:r w:rsidRPr="00564562">
        <w:rPr>
          <w:szCs w:val="20"/>
          <w:u w:val="single"/>
        </w:rPr>
        <w:t xml:space="preserve">STEP 3: </w:t>
      </w:r>
      <w:r w:rsidR="00014AFF">
        <w:rPr>
          <w:szCs w:val="20"/>
          <w:u w:val="single"/>
        </w:rPr>
        <w:t>NOTIFY</w:t>
      </w:r>
      <w:r w:rsidRPr="00564562">
        <w:rPr>
          <w:szCs w:val="20"/>
          <w:u w:val="single"/>
        </w:rPr>
        <w:t xml:space="preserve"> WSDOT </w:t>
      </w:r>
      <w:r w:rsidR="00C44395">
        <w:rPr>
          <w:szCs w:val="20"/>
          <w:u w:val="single"/>
        </w:rPr>
        <w:t>P</w:t>
      </w:r>
      <w:r w:rsidR="00014AFF">
        <w:rPr>
          <w:szCs w:val="20"/>
          <w:u w:val="single"/>
        </w:rPr>
        <w:t xml:space="preserve">ROJECT MANAGEMENT AND </w:t>
      </w:r>
      <w:r w:rsidRPr="00564562">
        <w:rPr>
          <w:szCs w:val="20"/>
          <w:u w:val="single"/>
        </w:rPr>
        <w:t>CULTURAL RESOURCES PROGRAM.</w:t>
      </w:r>
      <w:r>
        <w:rPr>
          <w:szCs w:val="20"/>
        </w:rPr>
        <w:t xml:space="preserve"> Contact the</w:t>
      </w:r>
      <w:r w:rsidR="00014AFF">
        <w:rPr>
          <w:szCs w:val="20"/>
        </w:rPr>
        <w:t xml:space="preserve"> WSDOT Project </w:t>
      </w:r>
      <w:r w:rsidR="00DF080C">
        <w:rPr>
          <w:szCs w:val="20"/>
        </w:rPr>
        <w:t>Manager</w:t>
      </w:r>
      <w:r w:rsidR="00014AFF">
        <w:rPr>
          <w:szCs w:val="20"/>
        </w:rPr>
        <w:t xml:space="preserve"> and</w:t>
      </w:r>
      <w:r>
        <w:rPr>
          <w:szCs w:val="20"/>
        </w:rPr>
        <w:t xml:space="preserve"> </w:t>
      </w:r>
      <w:r w:rsidR="00014AFF">
        <w:rPr>
          <w:szCs w:val="20"/>
        </w:rPr>
        <w:t xml:space="preserve">the </w:t>
      </w:r>
      <w:r w:rsidR="008A2926">
        <w:rPr>
          <w:szCs w:val="20"/>
        </w:rPr>
        <w:t xml:space="preserve">Assigned </w:t>
      </w:r>
      <w:r>
        <w:rPr>
          <w:szCs w:val="20"/>
        </w:rPr>
        <w:t>C</w:t>
      </w:r>
      <w:r w:rsidR="00481C7D">
        <w:rPr>
          <w:szCs w:val="20"/>
        </w:rPr>
        <w:t xml:space="preserve">ultural </w:t>
      </w:r>
      <w:r>
        <w:rPr>
          <w:szCs w:val="20"/>
        </w:rPr>
        <w:t>R</w:t>
      </w:r>
      <w:r w:rsidR="00481C7D">
        <w:rPr>
          <w:szCs w:val="20"/>
        </w:rPr>
        <w:t>esources (CR)</w:t>
      </w:r>
      <w:r>
        <w:rPr>
          <w:szCs w:val="20"/>
        </w:rPr>
        <w:t xml:space="preserve"> </w:t>
      </w:r>
      <w:r w:rsidR="008A2926">
        <w:rPr>
          <w:szCs w:val="20"/>
        </w:rPr>
        <w:t>Specialist</w:t>
      </w:r>
      <w:r>
        <w:rPr>
          <w:szCs w:val="20"/>
        </w:rPr>
        <w:t>:</w:t>
      </w:r>
    </w:p>
    <w:p w14:paraId="1CF3820D" w14:textId="77777777" w:rsidR="00564562" w:rsidRDefault="00564562" w:rsidP="00C44395">
      <w:pPr>
        <w:rPr>
          <w:szCs w:val="20"/>
        </w:rPr>
      </w:pPr>
    </w:p>
    <w:p w14:paraId="20072A3B" w14:textId="77777777" w:rsidR="00D64625" w:rsidRDefault="00D64625" w:rsidP="00C44395">
      <w:pPr>
        <w:rPr>
          <w:szCs w:val="20"/>
          <w:u w:val="single"/>
        </w:rPr>
      </w:pPr>
    </w:p>
    <w:p w14:paraId="4DEBDEBE" w14:textId="77777777" w:rsidR="00D64625" w:rsidRDefault="00D64625" w:rsidP="00C44395">
      <w:pPr>
        <w:rPr>
          <w:szCs w:val="20"/>
          <w:u w:val="single"/>
        </w:rPr>
      </w:pPr>
    </w:p>
    <w:tbl>
      <w:tblPr>
        <w:tblW w:w="0" w:type="auto"/>
        <w:tblLook w:val="01E0" w:firstRow="1" w:lastRow="1" w:firstColumn="1" w:lastColumn="1" w:noHBand="0" w:noVBand="0"/>
      </w:tblPr>
      <w:tblGrid>
        <w:gridCol w:w="4679"/>
        <w:gridCol w:w="4681"/>
      </w:tblGrid>
      <w:tr w:rsidR="00D64625" w:rsidRPr="00821FF0" w14:paraId="1B15BD5D" w14:textId="77777777" w:rsidTr="00821FF0">
        <w:tc>
          <w:tcPr>
            <w:tcW w:w="4788" w:type="dxa"/>
          </w:tcPr>
          <w:p w14:paraId="6CCCF989" w14:textId="77777777" w:rsidR="00D64625" w:rsidRPr="00821FF0" w:rsidRDefault="00D64625" w:rsidP="00821FF0">
            <w:pPr>
              <w:ind w:left="360"/>
              <w:rPr>
                <w:szCs w:val="20"/>
                <w:u w:val="single"/>
              </w:rPr>
            </w:pPr>
            <w:r w:rsidRPr="00821FF0">
              <w:rPr>
                <w:szCs w:val="20"/>
                <w:u w:val="single"/>
              </w:rPr>
              <w:t xml:space="preserve">WSDOT Project </w:t>
            </w:r>
            <w:r w:rsidR="00DF080C" w:rsidRPr="00821FF0">
              <w:rPr>
                <w:szCs w:val="20"/>
                <w:u w:val="single"/>
              </w:rPr>
              <w:t>Manager</w:t>
            </w:r>
            <w:r w:rsidRPr="00821FF0">
              <w:rPr>
                <w:szCs w:val="20"/>
                <w:u w:val="single"/>
              </w:rPr>
              <w:t>:</w:t>
            </w:r>
          </w:p>
          <w:p w14:paraId="0E8DE6CC" w14:textId="77777777" w:rsidR="00D64625" w:rsidRPr="00821FF0" w:rsidRDefault="00726C52" w:rsidP="00821FF0">
            <w:pPr>
              <w:ind w:left="360"/>
              <w:rPr>
                <w:szCs w:val="20"/>
                <w:highlight w:val="yellow"/>
              </w:rPr>
            </w:pPr>
            <w:r>
              <w:rPr>
                <w:szCs w:val="20"/>
                <w:highlight w:val="yellow"/>
              </w:rPr>
              <w:t xml:space="preserve">Name: </w:t>
            </w:r>
          </w:p>
          <w:p w14:paraId="74DBD47B" w14:textId="77777777" w:rsidR="00D64625" w:rsidRPr="00821FF0" w:rsidRDefault="00726C52" w:rsidP="00821FF0">
            <w:pPr>
              <w:ind w:left="360"/>
              <w:rPr>
                <w:szCs w:val="20"/>
                <w:highlight w:val="yellow"/>
              </w:rPr>
            </w:pPr>
            <w:r>
              <w:rPr>
                <w:szCs w:val="20"/>
                <w:highlight w:val="yellow"/>
              </w:rPr>
              <w:t xml:space="preserve">Number: </w:t>
            </w:r>
          </w:p>
          <w:p w14:paraId="3073719D" w14:textId="77777777" w:rsidR="00D64625" w:rsidRPr="00821FF0" w:rsidRDefault="00726C52" w:rsidP="00821FF0">
            <w:pPr>
              <w:ind w:left="360"/>
              <w:rPr>
                <w:szCs w:val="20"/>
                <w:highlight w:val="yellow"/>
              </w:rPr>
            </w:pPr>
            <w:r>
              <w:rPr>
                <w:szCs w:val="20"/>
                <w:highlight w:val="yellow"/>
              </w:rPr>
              <w:t xml:space="preserve">Email: </w:t>
            </w:r>
          </w:p>
          <w:p w14:paraId="57DA627C" w14:textId="77777777" w:rsidR="00D64625" w:rsidRPr="00821FF0" w:rsidRDefault="00D64625" w:rsidP="00C44395">
            <w:pPr>
              <w:rPr>
                <w:szCs w:val="20"/>
                <w:u w:val="single"/>
              </w:rPr>
            </w:pPr>
          </w:p>
        </w:tc>
        <w:tc>
          <w:tcPr>
            <w:tcW w:w="4788" w:type="dxa"/>
          </w:tcPr>
          <w:p w14:paraId="70010FB4" w14:textId="77777777" w:rsidR="00D64625" w:rsidRPr="00821FF0" w:rsidRDefault="0086737B" w:rsidP="00821FF0">
            <w:pPr>
              <w:ind w:left="360"/>
              <w:rPr>
                <w:szCs w:val="20"/>
                <w:u w:val="single"/>
              </w:rPr>
            </w:pPr>
            <w:r>
              <w:rPr>
                <w:szCs w:val="20"/>
                <w:u w:val="single"/>
              </w:rPr>
              <w:t>Assigned CR Specialist</w:t>
            </w:r>
            <w:r w:rsidR="00D64625" w:rsidRPr="00821FF0">
              <w:rPr>
                <w:szCs w:val="20"/>
                <w:u w:val="single"/>
              </w:rPr>
              <w:t>:</w:t>
            </w:r>
          </w:p>
          <w:p w14:paraId="73C4525D" w14:textId="77777777" w:rsidR="0086737B" w:rsidRPr="004145C1" w:rsidRDefault="0086737B" w:rsidP="0086737B">
            <w:pPr>
              <w:ind w:left="360"/>
              <w:rPr>
                <w:szCs w:val="20"/>
                <w:highlight w:val="yellow"/>
              </w:rPr>
            </w:pPr>
            <w:r w:rsidRPr="004145C1">
              <w:rPr>
                <w:szCs w:val="20"/>
                <w:highlight w:val="yellow"/>
              </w:rPr>
              <w:t xml:space="preserve">Name: </w:t>
            </w:r>
          </w:p>
          <w:p w14:paraId="4D98C23B" w14:textId="77777777" w:rsidR="0086737B" w:rsidRPr="004145C1" w:rsidRDefault="0086737B" w:rsidP="0086737B">
            <w:pPr>
              <w:ind w:left="360"/>
              <w:rPr>
                <w:szCs w:val="20"/>
                <w:highlight w:val="yellow"/>
              </w:rPr>
            </w:pPr>
            <w:r w:rsidRPr="004145C1">
              <w:rPr>
                <w:szCs w:val="20"/>
                <w:highlight w:val="yellow"/>
              </w:rPr>
              <w:t xml:space="preserve">Number: </w:t>
            </w:r>
          </w:p>
          <w:p w14:paraId="7860226E" w14:textId="77777777" w:rsidR="00D64625" w:rsidRPr="00821FF0" w:rsidRDefault="0086737B" w:rsidP="004145C1">
            <w:pPr>
              <w:ind w:left="360"/>
              <w:rPr>
                <w:szCs w:val="20"/>
              </w:rPr>
            </w:pPr>
            <w:r w:rsidRPr="004145C1">
              <w:rPr>
                <w:szCs w:val="20"/>
                <w:highlight w:val="yellow"/>
              </w:rPr>
              <w:t>Email:</w:t>
            </w:r>
            <w:r w:rsidRPr="00726C52">
              <w:rPr>
                <w:szCs w:val="20"/>
              </w:rPr>
              <w:t xml:space="preserve"> </w:t>
            </w:r>
          </w:p>
        </w:tc>
      </w:tr>
    </w:tbl>
    <w:p w14:paraId="2C0E65BD" w14:textId="77777777" w:rsidR="00014AFF" w:rsidRDefault="00014AFF" w:rsidP="00C44395">
      <w:pPr>
        <w:rPr>
          <w:szCs w:val="20"/>
        </w:rPr>
      </w:pPr>
    </w:p>
    <w:p w14:paraId="3F61CC0B" w14:textId="77777777" w:rsidR="00564562" w:rsidRDefault="00564562" w:rsidP="00C44395">
      <w:pPr>
        <w:rPr>
          <w:szCs w:val="20"/>
        </w:rPr>
      </w:pPr>
    </w:p>
    <w:p w14:paraId="25DD874F" w14:textId="77777777" w:rsidR="00564562" w:rsidRDefault="00564562" w:rsidP="00C44395">
      <w:pPr>
        <w:ind w:left="360"/>
        <w:rPr>
          <w:szCs w:val="20"/>
        </w:rPr>
      </w:pPr>
      <w:r>
        <w:rPr>
          <w:szCs w:val="20"/>
        </w:rPr>
        <w:t xml:space="preserve">If you can’t reach the </w:t>
      </w:r>
      <w:r w:rsidR="008A2926">
        <w:rPr>
          <w:szCs w:val="20"/>
        </w:rPr>
        <w:t xml:space="preserve">Assigned </w:t>
      </w:r>
      <w:r>
        <w:rPr>
          <w:szCs w:val="20"/>
        </w:rPr>
        <w:t xml:space="preserve">CR </w:t>
      </w:r>
      <w:r w:rsidR="008A2926">
        <w:rPr>
          <w:szCs w:val="20"/>
        </w:rPr>
        <w:t>Specialist</w:t>
      </w:r>
      <w:r>
        <w:rPr>
          <w:szCs w:val="20"/>
        </w:rPr>
        <w:t xml:space="preserve">, contact </w:t>
      </w:r>
      <w:r w:rsidR="008A2926">
        <w:rPr>
          <w:szCs w:val="20"/>
        </w:rPr>
        <w:t>the Project Tribal Coordinator or the Alternate CR Specialist below</w:t>
      </w:r>
      <w:r>
        <w:rPr>
          <w:szCs w:val="20"/>
        </w:rPr>
        <w:t xml:space="preserve">: </w:t>
      </w:r>
    </w:p>
    <w:p w14:paraId="3E9C95DA" w14:textId="77777777" w:rsidR="00D64625" w:rsidRDefault="00D64625" w:rsidP="00C44395">
      <w:pPr>
        <w:rPr>
          <w:szCs w:val="20"/>
        </w:rPr>
      </w:pPr>
    </w:p>
    <w:tbl>
      <w:tblPr>
        <w:tblW w:w="0" w:type="auto"/>
        <w:tblLook w:val="01E0" w:firstRow="1" w:lastRow="1" w:firstColumn="1" w:lastColumn="1" w:noHBand="0" w:noVBand="0"/>
      </w:tblPr>
      <w:tblGrid>
        <w:gridCol w:w="4657"/>
        <w:gridCol w:w="4703"/>
      </w:tblGrid>
      <w:tr w:rsidR="00D64625" w:rsidRPr="00821FF0" w14:paraId="519D29B8" w14:textId="77777777" w:rsidTr="00821FF0">
        <w:tc>
          <w:tcPr>
            <w:tcW w:w="4788" w:type="dxa"/>
          </w:tcPr>
          <w:p w14:paraId="182D8FDC" w14:textId="77777777" w:rsidR="008A2926" w:rsidRPr="008A2926" w:rsidRDefault="008A2926" w:rsidP="008A2926">
            <w:pPr>
              <w:ind w:left="360"/>
              <w:rPr>
                <w:u w:val="single"/>
              </w:rPr>
            </w:pPr>
            <w:r w:rsidRPr="008A2926">
              <w:rPr>
                <w:u w:val="single"/>
              </w:rPr>
              <w:t>Project Tribal Coordinator</w:t>
            </w:r>
          </w:p>
          <w:p w14:paraId="26F49F39" w14:textId="77777777" w:rsidR="008A2926" w:rsidRPr="004145C1" w:rsidRDefault="008A2926" w:rsidP="008A2926">
            <w:pPr>
              <w:ind w:left="360"/>
              <w:rPr>
                <w:szCs w:val="20"/>
                <w:highlight w:val="yellow"/>
              </w:rPr>
            </w:pPr>
            <w:r w:rsidRPr="004145C1">
              <w:rPr>
                <w:szCs w:val="20"/>
                <w:highlight w:val="yellow"/>
              </w:rPr>
              <w:t xml:space="preserve">Name: </w:t>
            </w:r>
          </w:p>
          <w:p w14:paraId="118D1F4F" w14:textId="77777777" w:rsidR="008A2926" w:rsidRPr="004145C1" w:rsidRDefault="008A2926" w:rsidP="008A2926">
            <w:pPr>
              <w:ind w:left="360"/>
              <w:rPr>
                <w:szCs w:val="20"/>
                <w:highlight w:val="yellow"/>
              </w:rPr>
            </w:pPr>
            <w:r w:rsidRPr="004145C1">
              <w:rPr>
                <w:szCs w:val="20"/>
                <w:highlight w:val="yellow"/>
              </w:rPr>
              <w:t xml:space="preserve">Number: </w:t>
            </w:r>
          </w:p>
          <w:p w14:paraId="6DF6C5C1" w14:textId="77777777" w:rsidR="008A2926" w:rsidRPr="00726C52" w:rsidRDefault="008A2926" w:rsidP="008A2926">
            <w:pPr>
              <w:ind w:left="360"/>
              <w:rPr>
                <w:szCs w:val="20"/>
              </w:rPr>
            </w:pPr>
            <w:r w:rsidRPr="004145C1">
              <w:rPr>
                <w:szCs w:val="20"/>
                <w:highlight w:val="yellow"/>
              </w:rPr>
              <w:t>Email:</w:t>
            </w:r>
            <w:r w:rsidRPr="00F61D2C">
              <w:rPr>
                <w:szCs w:val="20"/>
              </w:rPr>
              <w:t xml:space="preserve"> </w:t>
            </w:r>
          </w:p>
          <w:p w14:paraId="2F0D75D3" w14:textId="77777777" w:rsidR="00D64625" w:rsidRPr="00821FF0" w:rsidRDefault="00D64625" w:rsidP="00E70D94">
            <w:pPr>
              <w:ind w:left="360"/>
              <w:rPr>
                <w:szCs w:val="20"/>
                <w:highlight w:val="yellow"/>
              </w:rPr>
            </w:pPr>
          </w:p>
        </w:tc>
        <w:tc>
          <w:tcPr>
            <w:tcW w:w="4788" w:type="dxa"/>
          </w:tcPr>
          <w:p w14:paraId="326DEB1B" w14:textId="77777777" w:rsidR="008A2926" w:rsidRPr="00821FF0" w:rsidRDefault="008A2926" w:rsidP="008A2926">
            <w:pPr>
              <w:ind w:left="360"/>
              <w:rPr>
                <w:szCs w:val="20"/>
                <w:u w:val="single"/>
              </w:rPr>
            </w:pPr>
            <w:r w:rsidRPr="00821FF0">
              <w:rPr>
                <w:szCs w:val="20"/>
                <w:u w:val="single"/>
              </w:rPr>
              <w:t>A</w:t>
            </w:r>
            <w:r>
              <w:rPr>
                <w:szCs w:val="20"/>
                <w:u w:val="single"/>
              </w:rPr>
              <w:t>lternate</w:t>
            </w:r>
            <w:r w:rsidRPr="00821FF0">
              <w:rPr>
                <w:szCs w:val="20"/>
                <w:u w:val="single"/>
              </w:rPr>
              <w:t xml:space="preserve"> CR Specialist:</w:t>
            </w:r>
          </w:p>
          <w:p w14:paraId="3DE14147" w14:textId="0C5DE87D" w:rsidR="008A2926" w:rsidRPr="00726C52" w:rsidRDefault="008A2926" w:rsidP="008A2926">
            <w:pPr>
              <w:ind w:left="360"/>
              <w:rPr>
                <w:szCs w:val="20"/>
              </w:rPr>
            </w:pPr>
            <w:r w:rsidRPr="00726C52">
              <w:rPr>
                <w:szCs w:val="20"/>
              </w:rPr>
              <w:t xml:space="preserve">Name: </w:t>
            </w:r>
            <w:r w:rsidR="007351C0">
              <w:rPr>
                <w:szCs w:val="20"/>
              </w:rPr>
              <w:t>Roger Kiers</w:t>
            </w:r>
          </w:p>
          <w:p w14:paraId="05920BCD" w14:textId="55B2ADF3" w:rsidR="008A2926" w:rsidRPr="00726C52" w:rsidRDefault="008A2926" w:rsidP="008A2926">
            <w:pPr>
              <w:ind w:left="360"/>
              <w:rPr>
                <w:szCs w:val="20"/>
              </w:rPr>
            </w:pPr>
            <w:r w:rsidRPr="00726C52">
              <w:rPr>
                <w:szCs w:val="20"/>
              </w:rPr>
              <w:t xml:space="preserve">Number: </w:t>
            </w:r>
            <w:r>
              <w:rPr>
                <w:szCs w:val="20"/>
              </w:rPr>
              <w:t>3</w:t>
            </w:r>
            <w:r w:rsidRPr="00726C52">
              <w:rPr>
                <w:szCs w:val="20"/>
              </w:rPr>
              <w:t>6</w:t>
            </w:r>
            <w:r>
              <w:rPr>
                <w:szCs w:val="20"/>
              </w:rPr>
              <w:t>0</w:t>
            </w:r>
            <w:r w:rsidRPr="00726C52">
              <w:rPr>
                <w:szCs w:val="20"/>
              </w:rPr>
              <w:t>-</w:t>
            </w:r>
            <w:r w:rsidR="007351C0">
              <w:rPr>
                <w:szCs w:val="20"/>
              </w:rPr>
              <w:t>485</w:t>
            </w:r>
            <w:r w:rsidR="001C1B47">
              <w:rPr>
                <w:szCs w:val="20"/>
              </w:rPr>
              <w:t>-</w:t>
            </w:r>
            <w:r w:rsidR="007351C0">
              <w:rPr>
                <w:szCs w:val="20"/>
              </w:rPr>
              <w:t>7255</w:t>
            </w:r>
          </w:p>
          <w:p w14:paraId="4EDB6421" w14:textId="06BFDA43" w:rsidR="00D64625" w:rsidRPr="00821FF0" w:rsidRDefault="008A2926" w:rsidP="008A2926">
            <w:pPr>
              <w:ind w:left="360"/>
              <w:rPr>
                <w:szCs w:val="20"/>
              </w:rPr>
            </w:pPr>
            <w:r w:rsidRPr="00726C52">
              <w:rPr>
                <w:szCs w:val="20"/>
              </w:rPr>
              <w:t xml:space="preserve">Email: </w:t>
            </w:r>
            <w:r w:rsidR="007351C0">
              <w:t>kiersro</w:t>
            </w:r>
            <w:r w:rsidRPr="008A2926">
              <w:t>@wsdot.wa.gov</w:t>
            </w:r>
          </w:p>
        </w:tc>
      </w:tr>
    </w:tbl>
    <w:p w14:paraId="1556489F" w14:textId="77777777" w:rsidR="00564562" w:rsidRDefault="00564562" w:rsidP="00C44395">
      <w:pPr>
        <w:rPr>
          <w:szCs w:val="20"/>
        </w:rPr>
      </w:pPr>
    </w:p>
    <w:p w14:paraId="2A2CA7E5" w14:textId="77777777" w:rsidR="00564562" w:rsidRDefault="00564562" w:rsidP="00C44395">
      <w:pPr>
        <w:rPr>
          <w:szCs w:val="20"/>
        </w:rPr>
      </w:pPr>
    </w:p>
    <w:p w14:paraId="0E31D582" w14:textId="77777777" w:rsidR="00564562" w:rsidRDefault="00564562" w:rsidP="0082406A">
      <w:pPr>
        <w:ind w:left="360"/>
        <w:rPr>
          <w:szCs w:val="20"/>
        </w:rPr>
      </w:pPr>
      <w:r>
        <w:rPr>
          <w:szCs w:val="20"/>
        </w:rPr>
        <w:t xml:space="preserve">The </w:t>
      </w:r>
      <w:r w:rsidR="009529C1">
        <w:rPr>
          <w:szCs w:val="20"/>
        </w:rPr>
        <w:t xml:space="preserve">Project Manager or the </w:t>
      </w:r>
      <w:r w:rsidR="008A2926">
        <w:rPr>
          <w:szCs w:val="20"/>
        </w:rPr>
        <w:t>Assigned CR Specialist</w:t>
      </w:r>
      <w:r>
        <w:rPr>
          <w:szCs w:val="20"/>
        </w:rPr>
        <w:t xml:space="preserve"> will make all</w:t>
      </w:r>
      <w:r w:rsidR="009529C1">
        <w:rPr>
          <w:szCs w:val="20"/>
        </w:rPr>
        <w:t xml:space="preserve"> other calls and notifications.</w:t>
      </w:r>
    </w:p>
    <w:p w14:paraId="28D8A37C" w14:textId="77777777" w:rsidR="00C44395" w:rsidRDefault="00C44395" w:rsidP="00C44395">
      <w:pPr>
        <w:rPr>
          <w:szCs w:val="20"/>
        </w:rPr>
      </w:pPr>
    </w:p>
    <w:p w14:paraId="1A049BEC" w14:textId="77777777" w:rsidR="00E43A85" w:rsidRDefault="00E43A85" w:rsidP="00E43A85">
      <w:pPr>
        <w:ind w:left="360"/>
        <w:rPr>
          <w:szCs w:val="20"/>
        </w:rPr>
      </w:pPr>
      <w:r>
        <w:rPr>
          <w:szCs w:val="20"/>
        </w:rPr>
        <w:t xml:space="preserve">If human remains are encountered, </w:t>
      </w:r>
      <w:proofErr w:type="gramStart"/>
      <w:r>
        <w:rPr>
          <w:szCs w:val="20"/>
        </w:rPr>
        <w:t>treat them with dignity and respect at all times</w:t>
      </w:r>
      <w:proofErr w:type="gramEnd"/>
      <w:r>
        <w:rPr>
          <w:szCs w:val="20"/>
        </w:rPr>
        <w:t>. Cover the remains with a tarp or other materials (not soil or rocks) for temporary protection in place and to shield them from being photographed. Do not call 911 or speak with the media.</w:t>
      </w:r>
    </w:p>
    <w:p w14:paraId="3DDE7856" w14:textId="77777777" w:rsidR="00564562" w:rsidRDefault="00564562" w:rsidP="00C44395">
      <w:pPr>
        <w:rPr>
          <w:szCs w:val="20"/>
        </w:rPr>
      </w:pPr>
    </w:p>
    <w:p w14:paraId="1ABB5FA6" w14:textId="77777777" w:rsidR="00564562" w:rsidRDefault="00564562" w:rsidP="00C44395">
      <w:pPr>
        <w:rPr>
          <w:szCs w:val="20"/>
        </w:rPr>
      </w:pPr>
    </w:p>
    <w:p w14:paraId="21512611" w14:textId="77777777" w:rsidR="00C3458F" w:rsidRPr="00B8050A" w:rsidRDefault="00564562" w:rsidP="00E70D94">
      <w:pPr>
        <w:ind w:left="360"/>
        <w:rPr>
          <w:b/>
          <w:bCs/>
        </w:rPr>
      </w:pPr>
      <w:r>
        <w:rPr>
          <w:szCs w:val="20"/>
        </w:rPr>
        <w:br w:type="page"/>
      </w:r>
      <w:r w:rsidR="00C44395" w:rsidRPr="00B8050A">
        <w:rPr>
          <w:b/>
          <w:szCs w:val="20"/>
        </w:rPr>
        <w:lastRenderedPageBreak/>
        <w:t xml:space="preserve">4. </w:t>
      </w:r>
      <w:r w:rsidR="00C44395" w:rsidRPr="00B8050A">
        <w:rPr>
          <w:b/>
          <w:bCs/>
        </w:rPr>
        <w:t>FURTHER CONTACTS</w:t>
      </w:r>
      <w:r w:rsidR="00600C34" w:rsidRPr="00B8050A">
        <w:rPr>
          <w:b/>
          <w:bCs/>
        </w:rPr>
        <w:t xml:space="preserve"> AND CONSULTATION</w:t>
      </w:r>
      <w:r w:rsidR="00014AFF" w:rsidRPr="00B8050A">
        <w:rPr>
          <w:b/>
          <w:bCs/>
        </w:rPr>
        <w:t xml:space="preserve"> </w:t>
      </w:r>
    </w:p>
    <w:p w14:paraId="412E2DF2" w14:textId="77777777" w:rsidR="00014AFF" w:rsidRDefault="00014AFF" w:rsidP="00C44395">
      <w:pPr>
        <w:numPr>
          <w:ilvl w:val="0"/>
          <w:numId w:val="14"/>
        </w:numPr>
        <w:spacing w:before="240"/>
      </w:pPr>
      <w:r>
        <w:t xml:space="preserve">Project </w:t>
      </w:r>
      <w:r w:rsidR="00DF080C">
        <w:t>Manager</w:t>
      </w:r>
      <w:r>
        <w:t>’s Responsibilities</w:t>
      </w:r>
      <w:r w:rsidR="00C44395">
        <w:t>:</w:t>
      </w:r>
    </w:p>
    <w:p w14:paraId="23A5799A" w14:textId="77777777" w:rsidR="00D64625" w:rsidRDefault="0002238B" w:rsidP="009529C1">
      <w:pPr>
        <w:numPr>
          <w:ilvl w:val="1"/>
          <w:numId w:val="14"/>
        </w:numPr>
        <w:tabs>
          <w:tab w:val="clear" w:pos="1440"/>
        </w:tabs>
        <w:spacing w:before="240"/>
        <w:ind w:left="1080"/>
      </w:pPr>
      <w:r w:rsidRPr="0002238B">
        <w:rPr>
          <w:u w:val="single"/>
        </w:rPr>
        <w:t>Protect</w:t>
      </w:r>
      <w:r>
        <w:rPr>
          <w:u w:val="single"/>
        </w:rPr>
        <w:t xml:space="preserve"> Find</w:t>
      </w:r>
      <w:r>
        <w:t xml:space="preserve">: </w:t>
      </w:r>
      <w:r w:rsidR="00014AFF" w:rsidRPr="00014AFF">
        <w:t>The</w:t>
      </w:r>
      <w:r w:rsidR="009A73E8" w:rsidRPr="00014AFF">
        <w:t xml:space="preserve"> WSDOT Project </w:t>
      </w:r>
      <w:r w:rsidR="00DF080C">
        <w:t>Manager</w:t>
      </w:r>
      <w:r w:rsidR="009A73E8" w:rsidRPr="00014AFF">
        <w:t xml:space="preserve"> </w:t>
      </w:r>
      <w:r w:rsidR="00014AFF" w:rsidRPr="00014AFF">
        <w:t>is responsible for taking</w:t>
      </w:r>
      <w:r w:rsidR="009A73E8" w:rsidRPr="00014AFF">
        <w:t xml:space="preserve"> appropriate steps to protect the discovery </w:t>
      </w:r>
      <w:r w:rsidR="00014AFF" w:rsidRPr="00014AFF">
        <w:t>site.</w:t>
      </w:r>
      <w:r w:rsidR="00014AFF">
        <w:t xml:space="preserve"> All</w:t>
      </w:r>
      <w:r w:rsidR="009A73E8">
        <w:t xml:space="preserve"> </w:t>
      </w:r>
      <w:r w:rsidR="00014AFF">
        <w:t xml:space="preserve">work will stop in an area </w:t>
      </w:r>
      <w:r w:rsidR="009A73E8">
        <w:t xml:space="preserve">adequate to provide for the total security, protection, </w:t>
      </w:r>
      <w:r w:rsidR="00014AFF">
        <w:t xml:space="preserve">and integrity of the resource. </w:t>
      </w:r>
      <w:r w:rsidR="009A73E8">
        <w:t>Vehicles, equipment, and unauthorized personnel will not be permitted t</w:t>
      </w:r>
      <w:r w:rsidR="00014AFF">
        <w:t xml:space="preserve">o traverse the discovery site. </w:t>
      </w:r>
      <w:r w:rsidR="009A73E8">
        <w:t>Work in the immediate area will not resume until treatment of the discovery has been completed following provisions for treating archaeological/cultural material as set forth in this document.</w:t>
      </w:r>
      <w:r w:rsidR="00D64625">
        <w:t xml:space="preserve"> </w:t>
      </w:r>
    </w:p>
    <w:p w14:paraId="1E36D6E0" w14:textId="77777777" w:rsidR="009A73E8" w:rsidRDefault="0002238B" w:rsidP="009529C1">
      <w:pPr>
        <w:numPr>
          <w:ilvl w:val="1"/>
          <w:numId w:val="14"/>
        </w:numPr>
        <w:tabs>
          <w:tab w:val="clear" w:pos="1440"/>
        </w:tabs>
        <w:spacing w:before="240"/>
        <w:ind w:left="1080"/>
      </w:pPr>
      <w:r>
        <w:rPr>
          <w:u w:val="single"/>
        </w:rPr>
        <w:t>Direct</w:t>
      </w:r>
      <w:r w:rsidRPr="0002238B">
        <w:rPr>
          <w:u w:val="single"/>
        </w:rPr>
        <w:t xml:space="preserve"> Construction Elsewhere On-site</w:t>
      </w:r>
      <w:r>
        <w:t xml:space="preserve">: </w:t>
      </w:r>
      <w:r w:rsidR="00D64625">
        <w:t xml:space="preserve">The WSDOT Project </w:t>
      </w:r>
      <w:r w:rsidR="00DF080C">
        <w:t>Manager</w:t>
      </w:r>
      <w:r w:rsidR="00D64625">
        <w:t xml:space="preserve"> may direct construction away from cultural resources to work in other areas prior to contacting the concerned parties.</w:t>
      </w:r>
    </w:p>
    <w:p w14:paraId="38DDFF41" w14:textId="77777777" w:rsidR="00B8050A" w:rsidRDefault="0002238B" w:rsidP="0002238B">
      <w:pPr>
        <w:numPr>
          <w:ilvl w:val="1"/>
          <w:numId w:val="14"/>
        </w:numPr>
        <w:tabs>
          <w:tab w:val="clear" w:pos="1440"/>
        </w:tabs>
        <w:spacing w:before="240"/>
        <w:ind w:left="1080"/>
      </w:pPr>
      <w:r w:rsidRPr="0002238B">
        <w:rPr>
          <w:u w:val="single"/>
        </w:rPr>
        <w:t xml:space="preserve">Contact </w:t>
      </w:r>
      <w:r w:rsidR="008A2926">
        <w:rPr>
          <w:u w:val="single"/>
        </w:rPr>
        <w:t>Assigned CR Specialist</w:t>
      </w:r>
      <w:r>
        <w:t xml:space="preserve">: </w:t>
      </w:r>
      <w:r w:rsidR="00014AFF">
        <w:t xml:space="preserve">If the </w:t>
      </w:r>
      <w:r w:rsidR="008A2926">
        <w:t>Assigned CR Specialist</w:t>
      </w:r>
      <w:r w:rsidR="00014AFF">
        <w:t xml:space="preserve"> has not yet been contacted, the Project </w:t>
      </w:r>
      <w:r w:rsidR="00DF080C">
        <w:t>Manager</w:t>
      </w:r>
      <w:r w:rsidR="00014AFF">
        <w:t xml:space="preserve"> will do so.</w:t>
      </w:r>
    </w:p>
    <w:p w14:paraId="37963D13" w14:textId="77777777" w:rsidR="0002238B" w:rsidRDefault="0002238B" w:rsidP="0002238B">
      <w:pPr>
        <w:spacing w:before="240"/>
      </w:pPr>
    </w:p>
    <w:p w14:paraId="19B1E14A" w14:textId="77777777" w:rsidR="00014AFF" w:rsidRDefault="00AE58E5" w:rsidP="00C44395">
      <w:pPr>
        <w:numPr>
          <w:ilvl w:val="0"/>
          <w:numId w:val="14"/>
        </w:numPr>
        <w:spacing w:before="240"/>
      </w:pPr>
      <w:r>
        <w:t>Assigned CR Specialist</w:t>
      </w:r>
      <w:r w:rsidR="00014AFF">
        <w:t>’s Responsibilities:</w:t>
      </w:r>
    </w:p>
    <w:p w14:paraId="581C9020" w14:textId="77777777" w:rsidR="0002238B" w:rsidRDefault="0002238B" w:rsidP="009529C1">
      <w:pPr>
        <w:numPr>
          <w:ilvl w:val="0"/>
          <w:numId w:val="16"/>
        </w:numPr>
        <w:tabs>
          <w:tab w:val="clear" w:pos="1620"/>
        </w:tabs>
        <w:spacing w:before="240"/>
        <w:ind w:left="1080"/>
      </w:pPr>
      <w:r w:rsidRPr="0002238B">
        <w:rPr>
          <w:u w:val="single"/>
        </w:rPr>
        <w:t>Identify Find</w:t>
      </w:r>
      <w:r>
        <w:t xml:space="preserve">: The </w:t>
      </w:r>
      <w:r w:rsidR="00AE58E5">
        <w:t>Assigned CR Specialist</w:t>
      </w:r>
      <w:r>
        <w:t xml:space="preserve"> will ensure that a qualified </w:t>
      </w:r>
      <w:r w:rsidR="0074345C">
        <w:t>professional archaeologist</w:t>
      </w:r>
      <w:r>
        <w:t xml:space="preserve"> examines the find to determine if it is archaeological. </w:t>
      </w:r>
    </w:p>
    <w:p w14:paraId="5AD1F6F6" w14:textId="77777777" w:rsidR="0002238B" w:rsidRDefault="0002238B" w:rsidP="0002238B">
      <w:pPr>
        <w:numPr>
          <w:ilvl w:val="1"/>
          <w:numId w:val="16"/>
        </w:numPr>
        <w:spacing w:before="240"/>
      </w:pPr>
      <w:r>
        <w:t xml:space="preserve">If it is determined not archaeological, work may proceed with no further delay. </w:t>
      </w:r>
    </w:p>
    <w:p w14:paraId="43FC2551" w14:textId="77777777" w:rsidR="0002238B" w:rsidRDefault="0002238B" w:rsidP="0002238B">
      <w:pPr>
        <w:numPr>
          <w:ilvl w:val="1"/>
          <w:numId w:val="16"/>
        </w:numPr>
        <w:spacing w:before="240"/>
      </w:pPr>
      <w:r>
        <w:t xml:space="preserve">If it is determined to be archaeological, the </w:t>
      </w:r>
      <w:r w:rsidR="00AE58E5">
        <w:t>Assigned</w:t>
      </w:r>
      <w:r>
        <w:t xml:space="preserve"> </w:t>
      </w:r>
      <w:r w:rsidR="00AE18DB">
        <w:t xml:space="preserve">CR </w:t>
      </w:r>
      <w:r>
        <w:t>Specialist will continue with notification.</w:t>
      </w:r>
    </w:p>
    <w:p w14:paraId="3B30681F" w14:textId="77777777" w:rsidR="0002238B" w:rsidRDefault="0002238B" w:rsidP="0002238B">
      <w:pPr>
        <w:numPr>
          <w:ilvl w:val="1"/>
          <w:numId w:val="16"/>
        </w:numPr>
        <w:spacing w:before="240"/>
      </w:pPr>
      <w:r>
        <w:t xml:space="preserve">If the find may be human remains or funerary objects, the </w:t>
      </w:r>
      <w:r w:rsidR="00AE58E5">
        <w:t>Assigned</w:t>
      </w:r>
      <w:r>
        <w:t xml:space="preserve"> </w:t>
      </w:r>
      <w:r w:rsidR="00AE18DB">
        <w:t xml:space="preserve">CR </w:t>
      </w:r>
      <w:r>
        <w:t xml:space="preserve">Specialist will ensure that a qualified </w:t>
      </w:r>
      <w:r w:rsidR="0074345C">
        <w:t xml:space="preserve">physical anthropologist </w:t>
      </w:r>
      <w:r>
        <w:t xml:space="preserve">examines the find. If it is determined to be human remains, the procedure described in Section 5 will be followed. </w:t>
      </w:r>
    </w:p>
    <w:p w14:paraId="4B1742FB" w14:textId="77777777" w:rsidR="009529C1" w:rsidRDefault="0002238B" w:rsidP="009529C1">
      <w:pPr>
        <w:numPr>
          <w:ilvl w:val="0"/>
          <w:numId w:val="16"/>
        </w:numPr>
        <w:tabs>
          <w:tab w:val="clear" w:pos="1620"/>
        </w:tabs>
        <w:spacing w:before="240"/>
        <w:ind w:left="1080"/>
      </w:pPr>
      <w:r w:rsidRPr="0002238B">
        <w:rPr>
          <w:u w:val="single"/>
        </w:rPr>
        <w:t>Notify DAHP</w:t>
      </w:r>
      <w:r>
        <w:t xml:space="preserve">: </w:t>
      </w:r>
      <w:r w:rsidR="00BC1B56">
        <w:t xml:space="preserve">The </w:t>
      </w:r>
      <w:r w:rsidR="00AE58E5">
        <w:t>Assigned</w:t>
      </w:r>
      <w:r w:rsidR="00600C34">
        <w:t xml:space="preserve"> CR Specialist </w:t>
      </w:r>
      <w:r w:rsidR="00BC1B56">
        <w:t>will contact the</w:t>
      </w:r>
      <w:r w:rsidR="00D64625">
        <w:t xml:space="preserve"> involved </w:t>
      </w:r>
      <w:r w:rsidR="00B8050A">
        <w:t>f</w:t>
      </w:r>
      <w:r w:rsidR="00D64625">
        <w:t xml:space="preserve">ederal </w:t>
      </w:r>
      <w:r w:rsidR="00B8050A">
        <w:t>a</w:t>
      </w:r>
      <w:r w:rsidR="00D64625">
        <w:t>gencies (if any) and</w:t>
      </w:r>
      <w:r w:rsidR="00BC1B56">
        <w:t xml:space="preserve"> </w:t>
      </w:r>
      <w:r w:rsidR="00D64625">
        <w:t xml:space="preserve">the </w:t>
      </w:r>
      <w:r w:rsidR="00BC1B56">
        <w:t>Department of Archaeology and Historic P</w:t>
      </w:r>
      <w:r w:rsidR="00C75B00">
        <w:t>reservation</w:t>
      </w:r>
      <w:r w:rsidR="007412E5">
        <w:t xml:space="preserve"> (DAHP)</w:t>
      </w:r>
      <w:r w:rsidR="00C75B00">
        <w:t xml:space="preserve">. </w:t>
      </w:r>
    </w:p>
    <w:p w14:paraId="5671693B" w14:textId="77777777" w:rsidR="00014AFF" w:rsidRDefault="0002238B" w:rsidP="009529C1">
      <w:pPr>
        <w:numPr>
          <w:ilvl w:val="0"/>
          <w:numId w:val="16"/>
        </w:numPr>
        <w:tabs>
          <w:tab w:val="clear" w:pos="1620"/>
        </w:tabs>
        <w:spacing w:before="240"/>
        <w:ind w:left="1080"/>
      </w:pPr>
      <w:r w:rsidRPr="0002238B">
        <w:rPr>
          <w:u w:val="single"/>
        </w:rPr>
        <w:t>Notify Tribes</w:t>
      </w:r>
      <w:r>
        <w:t xml:space="preserve">: </w:t>
      </w:r>
      <w:r w:rsidR="00C75B00">
        <w:t xml:space="preserve">If the discovery may relate to Native American interests, the </w:t>
      </w:r>
      <w:r w:rsidR="00AE58E5">
        <w:t>Assigned CR Specialist</w:t>
      </w:r>
      <w:r w:rsidR="00C75B00">
        <w:t xml:space="preserve"> will also contact the project’s Tribal Liaison, or, if the project is not assigned a Liaison, the Executive Tribal Liaison.</w:t>
      </w:r>
    </w:p>
    <w:p w14:paraId="57DED24D" w14:textId="77777777" w:rsidR="0002238B" w:rsidRDefault="0002238B" w:rsidP="0002238B">
      <w:pPr>
        <w:spacing w:before="240"/>
      </w:pPr>
    </w:p>
    <w:p w14:paraId="1A36B3F5" w14:textId="77777777" w:rsidR="00AE58E5" w:rsidRDefault="00AE58E5" w:rsidP="0002238B">
      <w:pPr>
        <w:spacing w:before="240"/>
      </w:pPr>
    </w:p>
    <w:p w14:paraId="3FA28BA1" w14:textId="77777777" w:rsidR="00D64625" w:rsidRPr="00D64625" w:rsidRDefault="00D64625" w:rsidP="00C44395">
      <w:pPr>
        <w:spacing w:before="240"/>
        <w:ind w:left="900"/>
        <w:rPr>
          <w:u w:val="single"/>
        </w:rPr>
      </w:pPr>
      <w:r w:rsidRPr="00D64625">
        <w:rPr>
          <w:u w:val="single"/>
        </w:rPr>
        <w:lastRenderedPageBreak/>
        <w:t xml:space="preserve">Federal Agencies: </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4654"/>
      </w:tblGrid>
      <w:tr w:rsidR="00D64625" w14:paraId="782A0F87" w14:textId="77777777" w:rsidTr="00821FF0">
        <w:tc>
          <w:tcPr>
            <w:tcW w:w="4788" w:type="dxa"/>
            <w:tcBorders>
              <w:top w:val="nil"/>
              <w:left w:val="nil"/>
              <w:bottom w:val="nil"/>
              <w:right w:val="nil"/>
            </w:tcBorders>
          </w:tcPr>
          <w:p w14:paraId="59D38038" w14:textId="77777777" w:rsidR="00D64625" w:rsidRPr="00821FF0" w:rsidRDefault="00D64625" w:rsidP="00821FF0">
            <w:pPr>
              <w:ind w:left="900"/>
              <w:rPr>
                <w:szCs w:val="20"/>
                <w:highlight w:val="yellow"/>
              </w:rPr>
            </w:pPr>
            <w:r w:rsidRPr="00821FF0">
              <w:rPr>
                <w:szCs w:val="20"/>
                <w:highlight w:val="yellow"/>
              </w:rPr>
              <w:t>Agency:</w:t>
            </w:r>
            <w:r w:rsidR="00726C52">
              <w:rPr>
                <w:szCs w:val="20"/>
                <w:highlight w:val="yellow"/>
              </w:rPr>
              <w:t xml:space="preserve"> </w:t>
            </w:r>
          </w:p>
          <w:p w14:paraId="21EAD14B" w14:textId="77777777" w:rsidR="00D64625" w:rsidRPr="00821FF0" w:rsidRDefault="00D64625" w:rsidP="00821FF0">
            <w:pPr>
              <w:ind w:left="900"/>
              <w:rPr>
                <w:szCs w:val="20"/>
                <w:highlight w:val="yellow"/>
              </w:rPr>
            </w:pPr>
            <w:r w:rsidRPr="00821FF0">
              <w:rPr>
                <w:szCs w:val="20"/>
                <w:highlight w:val="yellow"/>
              </w:rPr>
              <w:t>Name</w:t>
            </w:r>
            <w:r w:rsidR="00726C52">
              <w:rPr>
                <w:szCs w:val="20"/>
                <w:highlight w:val="yellow"/>
              </w:rPr>
              <w:t xml:space="preserve">: </w:t>
            </w:r>
          </w:p>
          <w:p w14:paraId="486BE1C5" w14:textId="77777777" w:rsidR="00D64625" w:rsidRPr="00821FF0" w:rsidRDefault="00D64625" w:rsidP="00821FF0">
            <w:pPr>
              <w:ind w:left="900"/>
              <w:rPr>
                <w:szCs w:val="20"/>
                <w:highlight w:val="yellow"/>
              </w:rPr>
            </w:pPr>
            <w:r w:rsidRPr="00821FF0">
              <w:rPr>
                <w:szCs w:val="20"/>
                <w:highlight w:val="yellow"/>
              </w:rPr>
              <w:t>Title</w:t>
            </w:r>
            <w:r w:rsidR="00726C52">
              <w:rPr>
                <w:szCs w:val="20"/>
                <w:highlight w:val="yellow"/>
              </w:rPr>
              <w:t xml:space="preserve">: </w:t>
            </w:r>
          </w:p>
          <w:p w14:paraId="6DC10CE5" w14:textId="77777777" w:rsidR="00D64625" w:rsidRPr="00821FF0" w:rsidRDefault="00D64625" w:rsidP="00821FF0">
            <w:pPr>
              <w:ind w:left="900"/>
              <w:rPr>
                <w:szCs w:val="20"/>
                <w:highlight w:val="yellow"/>
              </w:rPr>
            </w:pPr>
            <w:r w:rsidRPr="00821FF0">
              <w:rPr>
                <w:szCs w:val="20"/>
                <w:highlight w:val="yellow"/>
              </w:rPr>
              <w:t>Number</w:t>
            </w:r>
            <w:r w:rsidR="00726C52">
              <w:rPr>
                <w:szCs w:val="20"/>
                <w:highlight w:val="yellow"/>
              </w:rPr>
              <w:t xml:space="preserve">: </w:t>
            </w:r>
          </w:p>
          <w:p w14:paraId="22188E3A" w14:textId="77777777" w:rsidR="00D64625" w:rsidRPr="00821FF0" w:rsidRDefault="00D64625" w:rsidP="00821FF0">
            <w:pPr>
              <w:ind w:left="900"/>
              <w:rPr>
                <w:szCs w:val="20"/>
                <w:highlight w:val="yellow"/>
              </w:rPr>
            </w:pPr>
            <w:r w:rsidRPr="00821FF0">
              <w:rPr>
                <w:szCs w:val="20"/>
                <w:highlight w:val="yellow"/>
              </w:rPr>
              <w:t>Email</w:t>
            </w:r>
            <w:r w:rsidR="00DB2818">
              <w:rPr>
                <w:szCs w:val="20"/>
                <w:highlight w:val="yellow"/>
              </w:rPr>
              <w:t xml:space="preserve">: </w:t>
            </w:r>
          </w:p>
        </w:tc>
        <w:tc>
          <w:tcPr>
            <w:tcW w:w="4788" w:type="dxa"/>
            <w:tcBorders>
              <w:top w:val="nil"/>
              <w:left w:val="nil"/>
              <w:bottom w:val="nil"/>
              <w:right w:val="nil"/>
            </w:tcBorders>
          </w:tcPr>
          <w:p w14:paraId="2315033D" w14:textId="77777777" w:rsidR="00D64625" w:rsidRPr="00821FF0" w:rsidRDefault="00D64625" w:rsidP="00821FF0">
            <w:pPr>
              <w:ind w:left="900"/>
              <w:rPr>
                <w:szCs w:val="20"/>
                <w:highlight w:val="yellow"/>
              </w:rPr>
            </w:pPr>
          </w:p>
        </w:tc>
      </w:tr>
    </w:tbl>
    <w:p w14:paraId="00A29C1E" w14:textId="77777777" w:rsidR="00D64625" w:rsidRDefault="00D64625" w:rsidP="00C44395">
      <w:pPr>
        <w:ind w:left="900"/>
        <w:rPr>
          <w:szCs w:val="20"/>
          <w:highlight w:val="yellow"/>
          <w:u w:val="single"/>
        </w:rPr>
      </w:pPr>
    </w:p>
    <w:p w14:paraId="794BD7ED" w14:textId="77777777" w:rsidR="00600C34" w:rsidRDefault="00600C34" w:rsidP="00C44395">
      <w:pPr>
        <w:ind w:left="900"/>
      </w:pPr>
    </w:p>
    <w:p w14:paraId="6DA7A5AB" w14:textId="77777777" w:rsidR="00600C34" w:rsidRPr="00600C34" w:rsidRDefault="00600C34" w:rsidP="00C44395">
      <w:pPr>
        <w:ind w:left="900"/>
        <w:rPr>
          <w:u w:val="single"/>
        </w:rPr>
      </w:pPr>
      <w:r w:rsidRPr="00600C34">
        <w:rPr>
          <w:u w:val="single"/>
        </w:rPr>
        <w:t>Department of Archaeology and Historic Preservation:</w:t>
      </w:r>
    </w:p>
    <w:tbl>
      <w:tblPr>
        <w:tblW w:w="0" w:type="auto"/>
        <w:tblLook w:val="01E0" w:firstRow="1" w:lastRow="1" w:firstColumn="1" w:lastColumn="1" w:noHBand="0" w:noVBand="0"/>
      </w:tblPr>
      <w:tblGrid>
        <w:gridCol w:w="4675"/>
        <w:gridCol w:w="4685"/>
      </w:tblGrid>
      <w:tr w:rsidR="00D64625" w14:paraId="1D8BD2C3" w14:textId="77777777" w:rsidTr="00821FF0">
        <w:tc>
          <w:tcPr>
            <w:tcW w:w="4788" w:type="dxa"/>
          </w:tcPr>
          <w:p w14:paraId="538B7F31" w14:textId="77777777" w:rsidR="00D64625" w:rsidRDefault="00D64625" w:rsidP="00821FF0">
            <w:pPr>
              <w:ind w:left="900"/>
            </w:pPr>
            <w:r>
              <w:t>Dr. Allyson Brooks</w:t>
            </w:r>
            <w:r>
              <w:tab/>
            </w:r>
          </w:p>
          <w:p w14:paraId="299B4E33" w14:textId="77777777" w:rsidR="00D64625" w:rsidRDefault="00D64625" w:rsidP="00821FF0">
            <w:pPr>
              <w:ind w:left="900"/>
            </w:pPr>
            <w:r>
              <w:t>State Historic Preservation Officer</w:t>
            </w:r>
          </w:p>
          <w:p w14:paraId="4613B45F" w14:textId="0F030A87" w:rsidR="00D64625" w:rsidRDefault="00D64625" w:rsidP="00821FF0">
            <w:pPr>
              <w:ind w:left="900"/>
            </w:pPr>
            <w:r>
              <w:t>360-</w:t>
            </w:r>
            <w:r w:rsidR="007351C0">
              <w:t>480</w:t>
            </w:r>
            <w:r w:rsidRPr="00600C34">
              <w:t>-</w:t>
            </w:r>
            <w:r w:rsidR="007351C0">
              <w:t>6922</w:t>
            </w:r>
          </w:p>
        </w:tc>
        <w:tc>
          <w:tcPr>
            <w:tcW w:w="4788" w:type="dxa"/>
          </w:tcPr>
          <w:p w14:paraId="7CFB830A" w14:textId="451E60BB" w:rsidR="00D64625" w:rsidRDefault="007351C0" w:rsidP="00821FF0">
            <w:pPr>
              <w:ind w:left="900"/>
            </w:pPr>
            <w:r>
              <w:t>Dennis Wardlaw</w:t>
            </w:r>
          </w:p>
          <w:p w14:paraId="57DF115D" w14:textId="77777777" w:rsidR="00D64625" w:rsidRDefault="00D64625" w:rsidP="00821FF0">
            <w:pPr>
              <w:ind w:left="900"/>
            </w:pPr>
            <w:r>
              <w:t>Transportation Archaeologist</w:t>
            </w:r>
          </w:p>
          <w:p w14:paraId="23AA0B02" w14:textId="080118EF" w:rsidR="00D64625" w:rsidRDefault="00D64625" w:rsidP="00821FF0">
            <w:pPr>
              <w:ind w:left="900"/>
            </w:pPr>
            <w:r>
              <w:t>360-</w:t>
            </w:r>
            <w:r w:rsidR="007351C0">
              <w:t>485</w:t>
            </w:r>
            <w:r w:rsidR="001C1B47">
              <w:t>-</w:t>
            </w:r>
            <w:r w:rsidR="007351C0">
              <w:t>5014</w:t>
            </w:r>
          </w:p>
          <w:p w14:paraId="4D75069F" w14:textId="77777777" w:rsidR="00D64625" w:rsidRDefault="00D64625" w:rsidP="00821FF0">
            <w:pPr>
              <w:ind w:left="900"/>
            </w:pPr>
          </w:p>
        </w:tc>
      </w:tr>
    </w:tbl>
    <w:p w14:paraId="182143E1" w14:textId="77777777" w:rsidR="00600C34" w:rsidRDefault="00600C34" w:rsidP="00C44395">
      <w:pPr>
        <w:ind w:left="900"/>
      </w:pPr>
    </w:p>
    <w:p w14:paraId="4F35DBB0" w14:textId="77777777" w:rsidR="009529C1" w:rsidRDefault="009529C1" w:rsidP="00C44395">
      <w:pPr>
        <w:ind w:left="900"/>
      </w:pPr>
    </w:p>
    <w:p w14:paraId="6039DDAE" w14:textId="77777777" w:rsidR="00600C34" w:rsidRPr="00D64625" w:rsidRDefault="00D64625" w:rsidP="00C44395">
      <w:pPr>
        <w:ind w:left="900"/>
        <w:rPr>
          <w:u w:val="single"/>
        </w:rPr>
      </w:pPr>
      <w:r w:rsidRPr="00D64625">
        <w:rPr>
          <w:u w:val="single"/>
        </w:rPr>
        <w:t>Tribal Liaisons:</w:t>
      </w:r>
    </w:p>
    <w:tbl>
      <w:tblPr>
        <w:tblW w:w="0" w:type="auto"/>
        <w:tblLook w:val="01E0" w:firstRow="1" w:lastRow="1" w:firstColumn="1" w:lastColumn="1" w:noHBand="0" w:noVBand="0"/>
      </w:tblPr>
      <w:tblGrid>
        <w:gridCol w:w="4653"/>
        <w:gridCol w:w="4707"/>
      </w:tblGrid>
      <w:tr w:rsidR="00D64625" w14:paraId="2F068CA2" w14:textId="77777777" w:rsidTr="00821FF0">
        <w:tc>
          <w:tcPr>
            <w:tcW w:w="4788" w:type="dxa"/>
          </w:tcPr>
          <w:p w14:paraId="26FA47E2" w14:textId="77777777" w:rsidR="00D64625" w:rsidRPr="00D64625" w:rsidRDefault="00D64625" w:rsidP="00821FF0">
            <w:pPr>
              <w:ind w:left="900"/>
            </w:pPr>
            <w:r w:rsidRPr="00D64625">
              <w:t xml:space="preserve">Project Tribal </w:t>
            </w:r>
            <w:r w:rsidR="00DB2818">
              <w:t>Coordinator</w:t>
            </w:r>
          </w:p>
          <w:p w14:paraId="6AA4839D" w14:textId="77777777" w:rsidR="00D64625" w:rsidRPr="004145C1" w:rsidRDefault="00D64625" w:rsidP="00821FF0">
            <w:pPr>
              <w:ind w:left="900"/>
              <w:rPr>
                <w:szCs w:val="20"/>
                <w:highlight w:val="yellow"/>
              </w:rPr>
            </w:pPr>
            <w:r w:rsidRPr="004145C1">
              <w:rPr>
                <w:szCs w:val="20"/>
                <w:highlight w:val="yellow"/>
              </w:rPr>
              <w:t>Name</w:t>
            </w:r>
            <w:r w:rsidR="00DB2818" w:rsidRPr="004145C1">
              <w:rPr>
                <w:szCs w:val="20"/>
                <w:highlight w:val="yellow"/>
              </w:rPr>
              <w:t xml:space="preserve">: </w:t>
            </w:r>
          </w:p>
          <w:p w14:paraId="445A080F" w14:textId="77777777" w:rsidR="00D64625" w:rsidRPr="004145C1" w:rsidRDefault="00D64625" w:rsidP="00821FF0">
            <w:pPr>
              <w:ind w:left="900"/>
              <w:rPr>
                <w:szCs w:val="20"/>
                <w:highlight w:val="yellow"/>
              </w:rPr>
            </w:pPr>
            <w:r w:rsidRPr="004145C1">
              <w:rPr>
                <w:szCs w:val="20"/>
                <w:highlight w:val="yellow"/>
              </w:rPr>
              <w:t>Number</w:t>
            </w:r>
            <w:r w:rsidR="00DB2818" w:rsidRPr="004145C1">
              <w:rPr>
                <w:szCs w:val="20"/>
                <w:highlight w:val="yellow"/>
              </w:rPr>
              <w:t xml:space="preserve">: </w:t>
            </w:r>
          </w:p>
          <w:p w14:paraId="4CF4021D" w14:textId="77777777" w:rsidR="00D64625" w:rsidRPr="00726C52" w:rsidRDefault="00D64625" w:rsidP="00821FF0">
            <w:pPr>
              <w:ind w:left="900"/>
              <w:rPr>
                <w:szCs w:val="20"/>
              </w:rPr>
            </w:pPr>
            <w:r w:rsidRPr="004145C1">
              <w:rPr>
                <w:szCs w:val="20"/>
                <w:highlight w:val="yellow"/>
              </w:rPr>
              <w:t>Email</w:t>
            </w:r>
            <w:r w:rsidR="00DB2818" w:rsidRPr="004145C1">
              <w:rPr>
                <w:szCs w:val="20"/>
                <w:highlight w:val="yellow"/>
              </w:rPr>
              <w:t>:</w:t>
            </w:r>
            <w:r w:rsidR="00DB2818" w:rsidRPr="00F61D2C">
              <w:rPr>
                <w:szCs w:val="20"/>
              </w:rPr>
              <w:t xml:space="preserve"> </w:t>
            </w:r>
          </w:p>
          <w:p w14:paraId="4801E422" w14:textId="77777777" w:rsidR="00D64625" w:rsidRDefault="00D64625" w:rsidP="00821FF0">
            <w:pPr>
              <w:ind w:left="900"/>
            </w:pPr>
          </w:p>
        </w:tc>
        <w:tc>
          <w:tcPr>
            <w:tcW w:w="4788" w:type="dxa"/>
          </w:tcPr>
          <w:p w14:paraId="0B99BEC7" w14:textId="77777777" w:rsidR="00D64625" w:rsidRPr="00821FF0" w:rsidRDefault="00D64625" w:rsidP="00821FF0">
            <w:pPr>
              <w:ind w:left="900"/>
              <w:rPr>
                <w:szCs w:val="20"/>
              </w:rPr>
            </w:pPr>
            <w:r w:rsidRPr="00821FF0">
              <w:rPr>
                <w:szCs w:val="20"/>
              </w:rPr>
              <w:t>Executive Tribal Liaison</w:t>
            </w:r>
          </w:p>
          <w:p w14:paraId="24388447" w14:textId="612D951D" w:rsidR="00DE590D" w:rsidRPr="00726C52" w:rsidRDefault="00DE590D" w:rsidP="00821FF0">
            <w:pPr>
              <w:ind w:left="900"/>
              <w:rPr>
                <w:szCs w:val="20"/>
              </w:rPr>
            </w:pPr>
            <w:r w:rsidRPr="00726C52">
              <w:rPr>
                <w:szCs w:val="20"/>
              </w:rPr>
              <w:t>Name</w:t>
            </w:r>
            <w:r w:rsidR="00DB2818" w:rsidRPr="00726C52">
              <w:rPr>
                <w:szCs w:val="20"/>
              </w:rPr>
              <w:t xml:space="preserve">: </w:t>
            </w:r>
            <w:r w:rsidR="00CD42A8">
              <w:rPr>
                <w:szCs w:val="20"/>
              </w:rPr>
              <w:t>Lorraine Basch</w:t>
            </w:r>
          </w:p>
          <w:p w14:paraId="2737632C" w14:textId="30A1FDAF" w:rsidR="00DE590D" w:rsidRPr="00726C52" w:rsidRDefault="00DE590D" w:rsidP="00821FF0">
            <w:pPr>
              <w:ind w:left="900"/>
              <w:rPr>
                <w:szCs w:val="20"/>
              </w:rPr>
            </w:pPr>
            <w:r w:rsidRPr="00726C52">
              <w:rPr>
                <w:szCs w:val="20"/>
              </w:rPr>
              <w:t>Number</w:t>
            </w:r>
            <w:r w:rsidR="00DB2818" w:rsidRPr="00726C52">
              <w:rPr>
                <w:szCs w:val="20"/>
              </w:rPr>
              <w:t>: 360-</w:t>
            </w:r>
            <w:r w:rsidR="00CD42A8" w:rsidRPr="00CD42A8">
              <w:rPr>
                <w:szCs w:val="20"/>
              </w:rPr>
              <w:t>706-3810</w:t>
            </w:r>
          </w:p>
          <w:p w14:paraId="12E45E7D" w14:textId="32A6EDE9" w:rsidR="00DE590D" w:rsidRPr="00726C52" w:rsidRDefault="00DE590D" w:rsidP="00821FF0">
            <w:pPr>
              <w:ind w:left="900"/>
              <w:rPr>
                <w:szCs w:val="20"/>
              </w:rPr>
            </w:pPr>
            <w:r w:rsidRPr="00726C52">
              <w:rPr>
                <w:szCs w:val="20"/>
              </w:rPr>
              <w:t>Email</w:t>
            </w:r>
            <w:r w:rsidR="00DB2818" w:rsidRPr="00726C52">
              <w:rPr>
                <w:szCs w:val="20"/>
              </w:rPr>
              <w:t xml:space="preserve">: </w:t>
            </w:r>
            <w:r w:rsidR="00CD42A8">
              <w:rPr>
                <w:szCs w:val="20"/>
              </w:rPr>
              <w:t>baschl</w:t>
            </w:r>
            <w:r w:rsidR="00726C52" w:rsidRPr="00726C52">
              <w:rPr>
                <w:szCs w:val="20"/>
              </w:rPr>
              <w:t>@wsdot.wa.gov</w:t>
            </w:r>
          </w:p>
          <w:p w14:paraId="5E098A2B" w14:textId="77777777" w:rsidR="00D64625" w:rsidRPr="00821FF0" w:rsidRDefault="00D64625" w:rsidP="00821FF0">
            <w:pPr>
              <w:ind w:left="900"/>
              <w:rPr>
                <w:szCs w:val="20"/>
              </w:rPr>
            </w:pPr>
          </w:p>
        </w:tc>
      </w:tr>
    </w:tbl>
    <w:p w14:paraId="294DE3BE" w14:textId="77777777" w:rsidR="00D64625" w:rsidRDefault="00D64625" w:rsidP="00C44395">
      <w:pPr>
        <w:ind w:left="900"/>
      </w:pPr>
    </w:p>
    <w:p w14:paraId="2C26AF0A" w14:textId="77777777" w:rsidR="00600C34" w:rsidRDefault="00600C34" w:rsidP="00C44395">
      <w:pPr>
        <w:spacing w:before="240"/>
        <w:ind w:left="900"/>
      </w:pPr>
      <w:r>
        <w:t xml:space="preserve">The </w:t>
      </w:r>
      <w:r w:rsidR="001F5EDF">
        <w:t xml:space="preserve">Tribal Liaison, or </w:t>
      </w:r>
      <w:r w:rsidR="00AE58E5">
        <w:t xml:space="preserve">Assigned </w:t>
      </w:r>
      <w:r>
        <w:t>CR Specialis</w:t>
      </w:r>
      <w:r w:rsidR="001F5EDF">
        <w:t>t</w:t>
      </w:r>
      <w:r>
        <w:t xml:space="preserve">, will contact the interested and affected Tribes. </w:t>
      </w:r>
    </w:p>
    <w:p w14:paraId="6315E341" w14:textId="77777777" w:rsidR="00600C34" w:rsidRDefault="00600C34" w:rsidP="00C44395">
      <w:pPr>
        <w:spacing w:before="240"/>
        <w:ind w:left="900"/>
      </w:pPr>
      <w:r>
        <w:t>Tribes consulted on this project are:</w:t>
      </w:r>
    </w:p>
    <w:p w14:paraId="59BC1F89" w14:textId="77777777" w:rsidR="00600C34" w:rsidRDefault="00600C34" w:rsidP="00C44395">
      <w:pPr>
        <w:ind w:left="900"/>
        <w:rPr>
          <w:szCs w:val="20"/>
          <w:highlight w:val="yellow"/>
        </w:rPr>
      </w:pPr>
    </w:p>
    <w:tbl>
      <w:tblPr>
        <w:tblW w:w="0" w:type="auto"/>
        <w:tblLook w:val="01E0" w:firstRow="1" w:lastRow="1" w:firstColumn="1" w:lastColumn="1" w:noHBand="0" w:noVBand="0"/>
      </w:tblPr>
      <w:tblGrid>
        <w:gridCol w:w="4680"/>
        <w:gridCol w:w="4680"/>
      </w:tblGrid>
      <w:tr w:rsidR="00D64625" w:rsidRPr="00821FF0" w14:paraId="428899A6" w14:textId="77777777" w:rsidTr="00821FF0">
        <w:tc>
          <w:tcPr>
            <w:tcW w:w="4788" w:type="dxa"/>
          </w:tcPr>
          <w:p w14:paraId="2112AC54" w14:textId="77777777" w:rsidR="00D64625" w:rsidRPr="00821FF0" w:rsidRDefault="00D64625" w:rsidP="00821FF0">
            <w:pPr>
              <w:ind w:left="900"/>
              <w:rPr>
                <w:szCs w:val="20"/>
                <w:highlight w:val="yellow"/>
                <w:u w:val="single"/>
              </w:rPr>
            </w:pPr>
            <w:r w:rsidRPr="00821FF0">
              <w:rPr>
                <w:szCs w:val="20"/>
                <w:highlight w:val="yellow"/>
                <w:u w:val="single"/>
              </w:rPr>
              <w:t>Tribe:</w:t>
            </w:r>
            <w:r w:rsidR="00DB2818">
              <w:rPr>
                <w:szCs w:val="20"/>
                <w:highlight w:val="yellow"/>
                <w:u w:val="single"/>
              </w:rPr>
              <w:t xml:space="preserve"> </w:t>
            </w:r>
          </w:p>
          <w:p w14:paraId="6469D905" w14:textId="77777777" w:rsidR="00D64625" w:rsidRPr="00821FF0" w:rsidRDefault="00D64625" w:rsidP="00821FF0">
            <w:pPr>
              <w:ind w:left="900"/>
              <w:rPr>
                <w:szCs w:val="20"/>
                <w:highlight w:val="yellow"/>
              </w:rPr>
            </w:pPr>
            <w:r w:rsidRPr="00821FF0">
              <w:rPr>
                <w:szCs w:val="20"/>
                <w:highlight w:val="yellow"/>
              </w:rPr>
              <w:t>Name</w:t>
            </w:r>
            <w:r w:rsidR="00DB2818">
              <w:rPr>
                <w:szCs w:val="20"/>
                <w:highlight w:val="yellow"/>
              </w:rPr>
              <w:t xml:space="preserve">: </w:t>
            </w:r>
          </w:p>
          <w:p w14:paraId="4BB79219" w14:textId="77777777" w:rsidR="00D64625" w:rsidRPr="00821FF0" w:rsidRDefault="00D64625" w:rsidP="00821FF0">
            <w:pPr>
              <w:ind w:left="900"/>
              <w:rPr>
                <w:szCs w:val="20"/>
                <w:highlight w:val="yellow"/>
              </w:rPr>
            </w:pPr>
            <w:r w:rsidRPr="00821FF0">
              <w:rPr>
                <w:szCs w:val="20"/>
                <w:highlight w:val="yellow"/>
              </w:rPr>
              <w:t>Title</w:t>
            </w:r>
            <w:r w:rsidR="00DB2818">
              <w:rPr>
                <w:szCs w:val="20"/>
                <w:highlight w:val="yellow"/>
              </w:rPr>
              <w:t xml:space="preserve">: </w:t>
            </w:r>
          </w:p>
          <w:p w14:paraId="5C6C9788" w14:textId="77777777" w:rsidR="00D64625" w:rsidRPr="00821FF0" w:rsidRDefault="00D64625" w:rsidP="00821FF0">
            <w:pPr>
              <w:ind w:left="900"/>
              <w:rPr>
                <w:szCs w:val="20"/>
                <w:highlight w:val="yellow"/>
              </w:rPr>
            </w:pPr>
            <w:r w:rsidRPr="00821FF0">
              <w:rPr>
                <w:szCs w:val="20"/>
                <w:highlight w:val="yellow"/>
              </w:rPr>
              <w:t>Number</w:t>
            </w:r>
            <w:r w:rsidR="00DB2818">
              <w:rPr>
                <w:szCs w:val="20"/>
                <w:highlight w:val="yellow"/>
              </w:rPr>
              <w:t xml:space="preserve">: </w:t>
            </w:r>
          </w:p>
          <w:p w14:paraId="4CFE1D10" w14:textId="77777777" w:rsidR="00D64625" w:rsidRPr="00821FF0" w:rsidRDefault="00D64625" w:rsidP="00821FF0">
            <w:pPr>
              <w:ind w:left="900"/>
              <w:rPr>
                <w:szCs w:val="20"/>
                <w:highlight w:val="yellow"/>
              </w:rPr>
            </w:pPr>
            <w:r w:rsidRPr="00821FF0">
              <w:rPr>
                <w:szCs w:val="20"/>
                <w:highlight w:val="yellow"/>
              </w:rPr>
              <w:t>Email</w:t>
            </w:r>
            <w:r w:rsidR="00726C52">
              <w:rPr>
                <w:szCs w:val="20"/>
                <w:highlight w:val="yellow"/>
              </w:rPr>
              <w:t xml:space="preserve">: </w:t>
            </w:r>
          </w:p>
          <w:p w14:paraId="4BADD4CA" w14:textId="77777777" w:rsidR="00D64625" w:rsidRPr="00821FF0" w:rsidRDefault="00D64625" w:rsidP="00821FF0">
            <w:pPr>
              <w:ind w:left="900"/>
              <w:rPr>
                <w:szCs w:val="20"/>
                <w:highlight w:val="yellow"/>
              </w:rPr>
            </w:pPr>
          </w:p>
        </w:tc>
        <w:tc>
          <w:tcPr>
            <w:tcW w:w="4788" w:type="dxa"/>
          </w:tcPr>
          <w:p w14:paraId="66C92B63" w14:textId="77777777" w:rsidR="00D64625" w:rsidRPr="00F1765E" w:rsidRDefault="00D64625" w:rsidP="00821FF0">
            <w:pPr>
              <w:ind w:left="900"/>
              <w:rPr>
                <w:szCs w:val="20"/>
                <w:highlight w:val="yellow"/>
              </w:rPr>
            </w:pPr>
            <w:r w:rsidRPr="00821FF0">
              <w:rPr>
                <w:szCs w:val="20"/>
                <w:highlight w:val="yellow"/>
                <w:u w:val="single"/>
              </w:rPr>
              <w:t>Tribe:</w:t>
            </w:r>
            <w:r w:rsidR="00F1765E">
              <w:rPr>
                <w:szCs w:val="20"/>
                <w:highlight w:val="yellow"/>
                <w:u w:val="single"/>
              </w:rPr>
              <w:t xml:space="preserve"> </w:t>
            </w:r>
          </w:p>
          <w:p w14:paraId="4E926548" w14:textId="77777777" w:rsidR="00D64625" w:rsidRPr="00821FF0" w:rsidRDefault="00D64625" w:rsidP="00821FF0">
            <w:pPr>
              <w:ind w:left="900"/>
              <w:rPr>
                <w:szCs w:val="20"/>
                <w:highlight w:val="yellow"/>
              </w:rPr>
            </w:pPr>
            <w:r w:rsidRPr="00821FF0">
              <w:rPr>
                <w:szCs w:val="20"/>
                <w:highlight w:val="yellow"/>
              </w:rPr>
              <w:t>Name</w:t>
            </w:r>
            <w:r w:rsidR="00F1765E">
              <w:rPr>
                <w:szCs w:val="20"/>
                <w:highlight w:val="yellow"/>
              </w:rPr>
              <w:t xml:space="preserve">: </w:t>
            </w:r>
          </w:p>
          <w:p w14:paraId="61445FB5" w14:textId="77777777" w:rsidR="00D64625" w:rsidRPr="00821FF0" w:rsidRDefault="00D64625" w:rsidP="00821FF0">
            <w:pPr>
              <w:ind w:left="900"/>
              <w:rPr>
                <w:szCs w:val="20"/>
                <w:highlight w:val="yellow"/>
              </w:rPr>
            </w:pPr>
            <w:r w:rsidRPr="00821FF0">
              <w:rPr>
                <w:szCs w:val="20"/>
                <w:highlight w:val="yellow"/>
              </w:rPr>
              <w:t>Title</w:t>
            </w:r>
            <w:r w:rsidR="00F1765E">
              <w:rPr>
                <w:szCs w:val="20"/>
                <w:highlight w:val="yellow"/>
              </w:rPr>
              <w:t xml:space="preserve">: </w:t>
            </w:r>
          </w:p>
          <w:p w14:paraId="171899D1" w14:textId="77777777" w:rsidR="00D64625" w:rsidRPr="00821FF0" w:rsidRDefault="00D64625" w:rsidP="00821FF0">
            <w:pPr>
              <w:ind w:left="900"/>
              <w:rPr>
                <w:szCs w:val="20"/>
                <w:highlight w:val="yellow"/>
              </w:rPr>
            </w:pPr>
            <w:r w:rsidRPr="00821FF0">
              <w:rPr>
                <w:szCs w:val="20"/>
                <w:highlight w:val="yellow"/>
              </w:rPr>
              <w:t>Number</w:t>
            </w:r>
            <w:r w:rsidR="008658FD">
              <w:rPr>
                <w:szCs w:val="20"/>
                <w:highlight w:val="yellow"/>
              </w:rPr>
              <w:t xml:space="preserve">: </w:t>
            </w:r>
          </w:p>
          <w:p w14:paraId="25D1B275" w14:textId="77777777" w:rsidR="00D64625" w:rsidRPr="00821FF0" w:rsidRDefault="00D64625" w:rsidP="00821FF0">
            <w:pPr>
              <w:ind w:left="900"/>
              <w:rPr>
                <w:szCs w:val="20"/>
                <w:highlight w:val="yellow"/>
              </w:rPr>
            </w:pPr>
            <w:r w:rsidRPr="00821FF0">
              <w:rPr>
                <w:szCs w:val="20"/>
                <w:highlight w:val="yellow"/>
              </w:rPr>
              <w:t>Email</w:t>
            </w:r>
            <w:r w:rsidR="008658FD">
              <w:rPr>
                <w:szCs w:val="20"/>
                <w:highlight w:val="yellow"/>
              </w:rPr>
              <w:t xml:space="preserve">: </w:t>
            </w:r>
          </w:p>
          <w:p w14:paraId="78B7E993" w14:textId="77777777" w:rsidR="00D64625" w:rsidRPr="00821FF0" w:rsidRDefault="00D64625" w:rsidP="00821FF0">
            <w:pPr>
              <w:ind w:left="900"/>
              <w:rPr>
                <w:szCs w:val="20"/>
                <w:highlight w:val="yellow"/>
              </w:rPr>
            </w:pPr>
          </w:p>
        </w:tc>
      </w:tr>
      <w:tr w:rsidR="00D64625" w:rsidRPr="00821FF0" w14:paraId="7D119A97" w14:textId="77777777" w:rsidTr="00821FF0">
        <w:tc>
          <w:tcPr>
            <w:tcW w:w="4788" w:type="dxa"/>
          </w:tcPr>
          <w:p w14:paraId="0D7B48DA" w14:textId="77777777" w:rsidR="00D64625" w:rsidRPr="00821FF0" w:rsidRDefault="00D64625" w:rsidP="00821FF0">
            <w:pPr>
              <w:ind w:left="900"/>
              <w:rPr>
                <w:szCs w:val="20"/>
                <w:highlight w:val="yellow"/>
                <w:u w:val="single"/>
              </w:rPr>
            </w:pPr>
            <w:r w:rsidRPr="00821FF0">
              <w:rPr>
                <w:szCs w:val="20"/>
                <w:highlight w:val="yellow"/>
                <w:u w:val="single"/>
              </w:rPr>
              <w:t>Tribe:</w:t>
            </w:r>
            <w:r w:rsidR="00DB2818">
              <w:rPr>
                <w:szCs w:val="20"/>
                <w:highlight w:val="yellow"/>
                <w:u w:val="single"/>
              </w:rPr>
              <w:t xml:space="preserve"> </w:t>
            </w:r>
          </w:p>
          <w:p w14:paraId="4DA69AFA" w14:textId="77777777" w:rsidR="00D64625" w:rsidRPr="00821FF0" w:rsidRDefault="00D64625" w:rsidP="00821FF0">
            <w:pPr>
              <w:ind w:left="900"/>
              <w:rPr>
                <w:szCs w:val="20"/>
                <w:highlight w:val="yellow"/>
              </w:rPr>
            </w:pPr>
            <w:r w:rsidRPr="00821FF0">
              <w:rPr>
                <w:szCs w:val="20"/>
                <w:highlight w:val="yellow"/>
              </w:rPr>
              <w:t>Name</w:t>
            </w:r>
            <w:r w:rsidR="00DB2818">
              <w:rPr>
                <w:szCs w:val="20"/>
                <w:highlight w:val="yellow"/>
              </w:rPr>
              <w:t xml:space="preserve">: </w:t>
            </w:r>
          </w:p>
          <w:p w14:paraId="0B94431D" w14:textId="77777777" w:rsidR="00D64625" w:rsidRPr="00821FF0" w:rsidRDefault="00D64625" w:rsidP="00821FF0">
            <w:pPr>
              <w:ind w:left="900"/>
              <w:rPr>
                <w:szCs w:val="20"/>
                <w:highlight w:val="yellow"/>
              </w:rPr>
            </w:pPr>
            <w:r w:rsidRPr="00821FF0">
              <w:rPr>
                <w:szCs w:val="20"/>
                <w:highlight w:val="yellow"/>
              </w:rPr>
              <w:t>Title</w:t>
            </w:r>
            <w:r w:rsidR="00DB2818">
              <w:rPr>
                <w:szCs w:val="20"/>
                <w:highlight w:val="yellow"/>
              </w:rPr>
              <w:t xml:space="preserve">: </w:t>
            </w:r>
          </w:p>
          <w:p w14:paraId="51DF5E4A" w14:textId="77777777" w:rsidR="00D64625" w:rsidRPr="00821FF0" w:rsidRDefault="00D64625" w:rsidP="00821FF0">
            <w:pPr>
              <w:ind w:left="900"/>
              <w:rPr>
                <w:szCs w:val="20"/>
                <w:highlight w:val="yellow"/>
              </w:rPr>
            </w:pPr>
            <w:r w:rsidRPr="00821FF0">
              <w:rPr>
                <w:szCs w:val="20"/>
                <w:highlight w:val="yellow"/>
              </w:rPr>
              <w:t>Number</w:t>
            </w:r>
            <w:r w:rsidR="00F1765E">
              <w:rPr>
                <w:szCs w:val="20"/>
                <w:highlight w:val="yellow"/>
              </w:rPr>
              <w:t xml:space="preserve">: </w:t>
            </w:r>
          </w:p>
          <w:p w14:paraId="013123EA" w14:textId="77777777" w:rsidR="00D64625" w:rsidRPr="00821FF0" w:rsidRDefault="00D64625" w:rsidP="00821FF0">
            <w:pPr>
              <w:ind w:left="900"/>
              <w:rPr>
                <w:szCs w:val="20"/>
                <w:highlight w:val="yellow"/>
              </w:rPr>
            </w:pPr>
            <w:r w:rsidRPr="00821FF0">
              <w:rPr>
                <w:szCs w:val="20"/>
                <w:highlight w:val="yellow"/>
              </w:rPr>
              <w:t>Email</w:t>
            </w:r>
            <w:r w:rsidR="00F1765E">
              <w:rPr>
                <w:szCs w:val="20"/>
                <w:highlight w:val="yellow"/>
              </w:rPr>
              <w:t xml:space="preserve">: </w:t>
            </w:r>
          </w:p>
          <w:p w14:paraId="553B721E" w14:textId="77777777" w:rsidR="00D64625" w:rsidRPr="00821FF0" w:rsidRDefault="00D64625" w:rsidP="00821FF0">
            <w:pPr>
              <w:ind w:left="900"/>
              <w:rPr>
                <w:szCs w:val="20"/>
                <w:highlight w:val="yellow"/>
              </w:rPr>
            </w:pPr>
          </w:p>
        </w:tc>
        <w:tc>
          <w:tcPr>
            <w:tcW w:w="4788" w:type="dxa"/>
          </w:tcPr>
          <w:p w14:paraId="6495C5E2" w14:textId="77777777" w:rsidR="00D64625" w:rsidRPr="008658FD" w:rsidRDefault="00D64625" w:rsidP="00821FF0">
            <w:pPr>
              <w:ind w:left="900"/>
              <w:rPr>
                <w:szCs w:val="20"/>
                <w:highlight w:val="yellow"/>
              </w:rPr>
            </w:pPr>
            <w:r w:rsidRPr="00821FF0">
              <w:rPr>
                <w:szCs w:val="20"/>
                <w:highlight w:val="yellow"/>
                <w:u w:val="single"/>
              </w:rPr>
              <w:t>Tribe:</w:t>
            </w:r>
            <w:r w:rsidR="008658FD">
              <w:rPr>
                <w:szCs w:val="20"/>
                <w:highlight w:val="yellow"/>
                <w:u w:val="single"/>
              </w:rPr>
              <w:t xml:space="preserve"> </w:t>
            </w:r>
          </w:p>
          <w:p w14:paraId="60D5645D" w14:textId="77777777" w:rsidR="00D64625" w:rsidRPr="00821FF0" w:rsidRDefault="00D64625" w:rsidP="00821FF0">
            <w:pPr>
              <w:ind w:left="900"/>
              <w:rPr>
                <w:szCs w:val="20"/>
                <w:highlight w:val="yellow"/>
              </w:rPr>
            </w:pPr>
            <w:r w:rsidRPr="00821FF0">
              <w:rPr>
                <w:szCs w:val="20"/>
                <w:highlight w:val="yellow"/>
              </w:rPr>
              <w:t>Name</w:t>
            </w:r>
            <w:r w:rsidR="008658FD">
              <w:rPr>
                <w:szCs w:val="20"/>
                <w:highlight w:val="yellow"/>
              </w:rPr>
              <w:t xml:space="preserve">: </w:t>
            </w:r>
          </w:p>
          <w:p w14:paraId="757827E3" w14:textId="77777777" w:rsidR="00D64625" w:rsidRPr="00821FF0" w:rsidRDefault="00D64625" w:rsidP="00821FF0">
            <w:pPr>
              <w:ind w:left="900"/>
              <w:rPr>
                <w:szCs w:val="20"/>
                <w:highlight w:val="yellow"/>
              </w:rPr>
            </w:pPr>
            <w:r w:rsidRPr="00821FF0">
              <w:rPr>
                <w:szCs w:val="20"/>
                <w:highlight w:val="yellow"/>
              </w:rPr>
              <w:t>Title</w:t>
            </w:r>
            <w:r w:rsidR="008658FD">
              <w:rPr>
                <w:szCs w:val="20"/>
                <w:highlight w:val="yellow"/>
              </w:rPr>
              <w:t xml:space="preserve">: </w:t>
            </w:r>
          </w:p>
          <w:p w14:paraId="1D9F2315" w14:textId="77777777" w:rsidR="008658FD" w:rsidRPr="00821FF0" w:rsidRDefault="008658FD" w:rsidP="00821FF0">
            <w:pPr>
              <w:ind w:left="900"/>
              <w:rPr>
                <w:szCs w:val="20"/>
                <w:highlight w:val="yellow"/>
              </w:rPr>
            </w:pPr>
          </w:p>
        </w:tc>
      </w:tr>
      <w:tr w:rsidR="00D64625" w:rsidRPr="00821FF0" w14:paraId="0F0A3949" w14:textId="77777777" w:rsidTr="00821FF0">
        <w:tc>
          <w:tcPr>
            <w:tcW w:w="4788" w:type="dxa"/>
          </w:tcPr>
          <w:p w14:paraId="27649B60" w14:textId="77777777" w:rsidR="00D64625" w:rsidRPr="00DB2818" w:rsidRDefault="00D64625" w:rsidP="00821FF0">
            <w:pPr>
              <w:ind w:left="900"/>
              <w:rPr>
                <w:szCs w:val="20"/>
                <w:highlight w:val="yellow"/>
              </w:rPr>
            </w:pPr>
            <w:r w:rsidRPr="00821FF0">
              <w:rPr>
                <w:szCs w:val="20"/>
                <w:highlight w:val="yellow"/>
                <w:u w:val="single"/>
              </w:rPr>
              <w:t>Tribe:</w:t>
            </w:r>
            <w:r w:rsidR="00DB2818">
              <w:rPr>
                <w:szCs w:val="20"/>
                <w:highlight w:val="yellow"/>
                <w:u w:val="single"/>
              </w:rPr>
              <w:t xml:space="preserve"> </w:t>
            </w:r>
          </w:p>
          <w:p w14:paraId="59A989EA" w14:textId="77777777" w:rsidR="00D64625" w:rsidRPr="00821FF0" w:rsidRDefault="00D64625" w:rsidP="00821FF0">
            <w:pPr>
              <w:ind w:left="900"/>
              <w:rPr>
                <w:szCs w:val="20"/>
                <w:highlight w:val="yellow"/>
              </w:rPr>
            </w:pPr>
            <w:r w:rsidRPr="00821FF0">
              <w:rPr>
                <w:szCs w:val="20"/>
                <w:highlight w:val="yellow"/>
              </w:rPr>
              <w:t>Name</w:t>
            </w:r>
            <w:r w:rsidR="00F1765E">
              <w:rPr>
                <w:szCs w:val="20"/>
                <w:highlight w:val="yellow"/>
              </w:rPr>
              <w:t xml:space="preserve">: </w:t>
            </w:r>
          </w:p>
          <w:p w14:paraId="581CC041" w14:textId="77777777" w:rsidR="00D64625" w:rsidRDefault="00D64625" w:rsidP="00821FF0">
            <w:pPr>
              <w:ind w:left="900"/>
              <w:rPr>
                <w:szCs w:val="20"/>
                <w:highlight w:val="yellow"/>
              </w:rPr>
            </w:pPr>
            <w:r w:rsidRPr="00821FF0">
              <w:rPr>
                <w:szCs w:val="20"/>
                <w:highlight w:val="yellow"/>
              </w:rPr>
              <w:t>Title</w:t>
            </w:r>
            <w:r w:rsidR="00F1765E">
              <w:rPr>
                <w:szCs w:val="20"/>
                <w:highlight w:val="yellow"/>
              </w:rPr>
              <w:t xml:space="preserve">: </w:t>
            </w:r>
          </w:p>
          <w:p w14:paraId="62086D2E" w14:textId="77777777" w:rsidR="00D64625" w:rsidRPr="00821FF0" w:rsidRDefault="00D64625" w:rsidP="00821FF0">
            <w:pPr>
              <w:ind w:left="900"/>
              <w:rPr>
                <w:szCs w:val="20"/>
                <w:highlight w:val="yellow"/>
              </w:rPr>
            </w:pPr>
            <w:r w:rsidRPr="00821FF0">
              <w:rPr>
                <w:szCs w:val="20"/>
                <w:highlight w:val="yellow"/>
              </w:rPr>
              <w:t>Number</w:t>
            </w:r>
          </w:p>
          <w:p w14:paraId="7851694E" w14:textId="77777777" w:rsidR="00D64625" w:rsidRPr="00821FF0" w:rsidRDefault="00D64625" w:rsidP="00821FF0">
            <w:pPr>
              <w:ind w:left="900"/>
              <w:rPr>
                <w:szCs w:val="20"/>
                <w:highlight w:val="yellow"/>
              </w:rPr>
            </w:pPr>
            <w:r w:rsidRPr="00821FF0">
              <w:rPr>
                <w:szCs w:val="20"/>
                <w:highlight w:val="yellow"/>
              </w:rPr>
              <w:t>Email</w:t>
            </w:r>
          </w:p>
        </w:tc>
        <w:tc>
          <w:tcPr>
            <w:tcW w:w="4788" w:type="dxa"/>
          </w:tcPr>
          <w:p w14:paraId="6641CF3E" w14:textId="77777777" w:rsidR="00D64625" w:rsidRPr="00821FF0" w:rsidRDefault="00D64625" w:rsidP="00821FF0">
            <w:pPr>
              <w:ind w:left="900"/>
              <w:rPr>
                <w:szCs w:val="20"/>
                <w:highlight w:val="yellow"/>
                <w:u w:val="single"/>
              </w:rPr>
            </w:pPr>
          </w:p>
          <w:p w14:paraId="05B86BBF" w14:textId="77777777" w:rsidR="00D64625" w:rsidRPr="00821FF0" w:rsidRDefault="00D64625" w:rsidP="00821FF0">
            <w:pPr>
              <w:ind w:left="900"/>
              <w:rPr>
                <w:szCs w:val="20"/>
                <w:highlight w:val="yellow"/>
              </w:rPr>
            </w:pPr>
          </w:p>
        </w:tc>
      </w:tr>
    </w:tbl>
    <w:p w14:paraId="16445028" w14:textId="77777777" w:rsidR="001F122F" w:rsidRDefault="001F122F" w:rsidP="001F122F">
      <w:pPr>
        <w:numPr>
          <w:ilvl w:val="0"/>
          <w:numId w:val="14"/>
        </w:numPr>
        <w:spacing w:before="240"/>
      </w:pPr>
      <w:r>
        <w:lastRenderedPageBreak/>
        <w:t>Further Activities</w:t>
      </w:r>
    </w:p>
    <w:p w14:paraId="55C3CF91" w14:textId="77777777" w:rsidR="001F122F" w:rsidRDefault="001F122F" w:rsidP="001F122F">
      <w:pPr>
        <w:numPr>
          <w:ilvl w:val="1"/>
          <w:numId w:val="14"/>
        </w:numPr>
        <w:spacing w:before="240"/>
      </w:pPr>
      <w:r>
        <w:t>Archaeological discoveries will be documented as described in Section 6.</w:t>
      </w:r>
    </w:p>
    <w:p w14:paraId="53FEE0FD" w14:textId="77777777" w:rsidR="00600C34" w:rsidRDefault="001F122F" w:rsidP="001F122F">
      <w:pPr>
        <w:numPr>
          <w:ilvl w:val="1"/>
          <w:numId w:val="14"/>
        </w:numPr>
        <w:spacing w:before="240"/>
      </w:pPr>
      <w:r>
        <w:t>Construction in the discovery area may resume as described in Section 7.</w:t>
      </w:r>
    </w:p>
    <w:p w14:paraId="740A38A7" w14:textId="77777777" w:rsidR="001F122F" w:rsidRDefault="001F122F" w:rsidP="001F5EDF">
      <w:pPr>
        <w:ind w:left="360"/>
        <w:rPr>
          <w:b/>
          <w:bCs/>
        </w:rPr>
      </w:pPr>
    </w:p>
    <w:p w14:paraId="472C4A57" w14:textId="77777777" w:rsidR="001F122F" w:rsidRDefault="001F122F" w:rsidP="001F5EDF">
      <w:pPr>
        <w:ind w:left="360"/>
        <w:rPr>
          <w:b/>
          <w:bCs/>
        </w:rPr>
      </w:pPr>
    </w:p>
    <w:p w14:paraId="092CC633" w14:textId="77777777" w:rsidR="001F5EDF" w:rsidRDefault="001F5EDF" w:rsidP="001F5EDF">
      <w:pPr>
        <w:ind w:left="360"/>
        <w:rPr>
          <w:b/>
          <w:bCs/>
        </w:rPr>
      </w:pPr>
      <w:r>
        <w:rPr>
          <w:b/>
          <w:bCs/>
        </w:rPr>
        <w:t>5. SPECIAL PROCEDURES FOR THE DISCOVERY OF HUMAN SKELETAL MATERIAL</w:t>
      </w:r>
    </w:p>
    <w:p w14:paraId="15BC36CC" w14:textId="77777777" w:rsidR="001F5EDF" w:rsidRDefault="001F5EDF" w:rsidP="001F5EDF"/>
    <w:p w14:paraId="708EE049" w14:textId="77777777" w:rsidR="001F5EDF" w:rsidRDefault="001F5EDF" w:rsidP="001F5EDF">
      <w:pPr>
        <w:ind w:left="360"/>
      </w:pPr>
      <w:r>
        <w:t xml:space="preserve">Any human skeletal remains, regardless of </w:t>
      </w:r>
      <w:r w:rsidR="00AE18DB">
        <w:t xml:space="preserve">antiquity or </w:t>
      </w:r>
      <w:r>
        <w:t xml:space="preserve">ethnic origin, </w:t>
      </w:r>
      <w:proofErr w:type="gramStart"/>
      <w:r>
        <w:t>will at all times</w:t>
      </w:r>
      <w:proofErr w:type="gramEnd"/>
      <w:r>
        <w:t xml:space="preserve"> be treated with dignity and respect. </w:t>
      </w:r>
    </w:p>
    <w:p w14:paraId="343F48DB" w14:textId="77777777" w:rsidR="001F5EDF" w:rsidRDefault="001F5EDF" w:rsidP="001F5EDF">
      <w:pPr>
        <w:ind w:left="360"/>
      </w:pPr>
    </w:p>
    <w:p w14:paraId="7ADAC89B" w14:textId="77777777" w:rsidR="001F5EDF" w:rsidRDefault="001F5EDF" w:rsidP="001F5EDF">
      <w:pPr>
        <w:ind w:left="360"/>
      </w:pPr>
      <w:r>
        <w:t>If the project occurs on federal lands</w:t>
      </w:r>
      <w:r w:rsidR="00F15D5D">
        <w:t xml:space="preserve"> (e.g., national forest or park</w:t>
      </w:r>
      <w:r>
        <w:t>,</w:t>
      </w:r>
      <w:r w:rsidR="00F15D5D">
        <w:t xml:space="preserve"> military reservation)</w:t>
      </w:r>
      <w:r>
        <w:t xml:space="preserve"> the provisions of the Native American Graves Protection and Repatriation Act of 1990 apply, and the responsible federal agency will follow its provisions.</w:t>
      </w:r>
      <w:r w:rsidR="00F15D5D">
        <w:t xml:space="preserve">  Note that state highways that cross federal lands are on </w:t>
      </w:r>
      <w:r w:rsidR="00354A7D">
        <w:t xml:space="preserve">an </w:t>
      </w:r>
      <w:r w:rsidR="00F15D5D">
        <w:t>easement and are not owned by the state.</w:t>
      </w:r>
    </w:p>
    <w:p w14:paraId="364ED45A" w14:textId="77777777" w:rsidR="001F5EDF" w:rsidRDefault="001F5EDF" w:rsidP="001F5EDF">
      <w:pPr>
        <w:spacing w:before="240"/>
        <w:ind w:left="360"/>
      </w:pPr>
      <w:r>
        <w:t xml:space="preserve">If the project occurs on </w:t>
      </w:r>
      <w:r w:rsidR="00F15D5D">
        <w:t xml:space="preserve">non-federal </w:t>
      </w:r>
      <w:r>
        <w:t xml:space="preserve">lands, WSDOT will comply with applicable state and federal laws, and the following procedure: </w:t>
      </w:r>
    </w:p>
    <w:p w14:paraId="093545DC" w14:textId="77777777" w:rsidR="001F5EDF" w:rsidRDefault="001F5EDF" w:rsidP="001F5EDF">
      <w:pPr>
        <w:numPr>
          <w:ilvl w:val="0"/>
          <w:numId w:val="15"/>
        </w:numPr>
        <w:tabs>
          <w:tab w:val="clear" w:pos="720"/>
        </w:tabs>
        <w:spacing w:before="240"/>
      </w:pPr>
      <w:r>
        <w:t>Notify Law Enforcement Agency or Coroner’s Office:</w:t>
      </w:r>
    </w:p>
    <w:p w14:paraId="5BC5AF22" w14:textId="77777777" w:rsidR="00411A5B" w:rsidRDefault="001F5EDF" w:rsidP="001F5EDF">
      <w:pPr>
        <w:spacing w:before="240"/>
        <w:ind w:left="720"/>
      </w:pPr>
      <w:r>
        <w:t xml:space="preserve">In addition to the actions described in Sections 3 and 4, the Project </w:t>
      </w:r>
      <w:r w:rsidR="00DF080C">
        <w:t>Manager</w:t>
      </w:r>
      <w:r>
        <w:t xml:space="preserve"> will immediately notify the local law enforcement agency or coroner’s office.</w:t>
      </w:r>
    </w:p>
    <w:p w14:paraId="49DC9D9E" w14:textId="77777777" w:rsidR="001F5EDF" w:rsidRDefault="00533A05" w:rsidP="001F5EDF">
      <w:pPr>
        <w:spacing w:before="240"/>
        <w:ind w:left="720"/>
      </w:pPr>
      <w:r>
        <w:t>The coroner (</w:t>
      </w:r>
      <w:r w:rsidRPr="00411A5B">
        <w:t>with assistance of law enforcement personnel</w:t>
      </w:r>
      <w:r>
        <w:t xml:space="preserve">) will determine if the remains are human, whether the discovery site constitutes a crime scene, and will notify DAHP.  </w:t>
      </w:r>
    </w:p>
    <w:p w14:paraId="2F979050" w14:textId="77777777" w:rsidR="001F5EDF" w:rsidRDefault="001F5EDF" w:rsidP="001F5EDF">
      <w:pPr>
        <w:ind w:left="360"/>
      </w:pPr>
    </w:p>
    <w:p w14:paraId="648825B3" w14:textId="1BE5DF3B" w:rsidR="001F5EDF" w:rsidRPr="00B8050A" w:rsidRDefault="00726C52" w:rsidP="001F5EDF">
      <w:pPr>
        <w:ind w:left="360" w:firstLine="360"/>
        <w:rPr>
          <w:highlight w:val="yellow"/>
        </w:rPr>
      </w:pPr>
      <w:r>
        <w:rPr>
          <w:highlight w:val="yellow"/>
        </w:rPr>
        <w:t>Law Enforcement (</w:t>
      </w:r>
      <w:r w:rsidR="001C1B47">
        <w:rPr>
          <w:highlight w:val="yellow"/>
        </w:rPr>
        <w:t>non-emergency number preferred over</w:t>
      </w:r>
      <w:r>
        <w:rPr>
          <w:highlight w:val="yellow"/>
        </w:rPr>
        <w:t xml:space="preserve"> 911)</w:t>
      </w:r>
    </w:p>
    <w:p w14:paraId="561B3FA8" w14:textId="77777777" w:rsidR="001F5EDF" w:rsidRDefault="008658FD" w:rsidP="001F5EDF">
      <w:pPr>
        <w:ind w:left="360" w:firstLine="360"/>
      </w:pPr>
      <w:r w:rsidRPr="003A6BD5">
        <w:rPr>
          <w:highlight w:val="yellow"/>
        </w:rPr>
        <w:t>Business phone:</w:t>
      </w:r>
      <w:r>
        <w:t xml:space="preserve">  </w:t>
      </w:r>
    </w:p>
    <w:p w14:paraId="6E6604FE" w14:textId="77777777" w:rsidR="001F5EDF" w:rsidRDefault="001F5EDF" w:rsidP="001F5EDF">
      <w:pPr>
        <w:numPr>
          <w:ilvl w:val="0"/>
          <w:numId w:val="15"/>
        </w:numPr>
        <w:tabs>
          <w:tab w:val="clear" w:pos="720"/>
        </w:tabs>
        <w:spacing w:before="240"/>
      </w:pPr>
      <w:r>
        <w:t>Parti</w:t>
      </w:r>
      <w:r w:rsidR="00F15D5D">
        <w:t>ci</w:t>
      </w:r>
      <w:r>
        <w:t>pate in Consultation:</w:t>
      </w:r>
    </w:p>
    <w:p w14:paraId="5ADA72DE" w14:textId="77777777" w:rsidR="001F122F" w:rsidRDefault="001F122F" w:rsidP="001F122F">
      <w:pPr>
        <w:spacing w:before="240"/>
        <w:ind w:left="720"/>
      </w:pPr>
      <w:r>
        <w:t>Per RCW 27.</w:t>
      </w:r>
      <w:r w:rsidR="00323574">
        <w:t>44.055</w:t>
      </w:r>
      <w:r>
        <w:t>, RCW 68.50, and RCW 68.60, DAHP will have jurisdiction over non-forensic human remains. WSDOT personnel will participate in consultation.</w:t>
      </w:r>
    </w:p>
    <w:p w14:paraId="09758C63" w14:textId="77777777" w:rsidR="001F122F" w:rsidRDefault="001F122F" w:rsidP="001F5EDF">
      <w:pPr>
        <w:numPr>
          <w:ilvl w:val="0"/>
          <w:numId w:val="15"/>
        </w:numPr>
        <w:tabs>
          <w:tab w:val="clear" w:pos="720"/>
        </w:tabs>
        <w:spacing w:before="240"/>
      </w:pPr>
      <w:r>
        <w:t>Further Activities:</w:t>
      </w:r>
    </w:p>
    <w:p w14:paraId="7D976E5B" w14:textId="77777777" w:rsidR="001F122F" w:rsidRDefault="001F122F" w:rsidP="001F122F">
      <w:pPr>
        <w:numPr>
          <w:ilvl w:val="0"/>
          <w:numId w:val="18"/>
        </w:numPr>
        <w:spacing w:before="240"/>
      </w:pPr>
      <w:r>
        <w:t>Documentation of human skeletal remains and funerary objects will be agreed upon through the consultation process described in RCW 27.</w:t>
      </w:r>
      <w:r w:rsidR="00323574">
        <w:t>44.055</w:t>
      </w:r>
      <w:r>
        <w:t xml:space="preserve">, RCW 68.50, and RCW 68.60. </w:t>
      </w:r>
    </w:p>
    <w:p w14:paraId="35718255" w14:textId="77777777" w:rsidR="001F122F" w:rsidRDefault="001F122F" w:rsidP="001F122F">
      <w:pPr>
        <w:numPr>
          <w:ilvl w:val="0"/>
          <w:numId w:val="18"/>
        </w:numPr>
        <w:spacing w:before="240"/>
      </w:pPr>
      <w:r>
        <w:t>When consultation and documentation activities are complete, construction in the discovery area may resume as described in Section 7.</w:t>
      </w:r>
    </w:p>
    <w:p w14:paraId="5EA1D8A9" w14:textId="02B7983E" w:rsidR="001F5EDF" w:rsidRPr="001F5EDF" w:rsidRDefault="001F5EDF" w:rsidP="001F5EDF">
      <w:pPr>
        <w:spacing w:before="240"/>
        <w:ind w:left="720"/>
      </w:pPr>
    </w:p>
    <w:p w14:paraId="0201A6D0" w14:textId="77777777" w:rsidR="001F5EDF" w:rsidRDefault="001F5EDF" w:rsidP="00C44395">
      <w:pPr>
        <w:spacing w:before="240"/>
        <w:ind w:left="360"/>
        <w:rPr>
          <w:b/>
          <w:bCs/>
        </w:rPr>
      </w:pPr>
    </w:p>
    <w:p w14:paraId="14691DC1" w14:textId="77777777" w:rsidR="00C44395" w:rsidRDefault="001F5EDF" w:rsidP="00C44395">
      <w:pPr>
        <w:spacing w:before="240"/>
        <w:ind w:left="360"/>
        <w:rPr>
          <w:u w:val="single"/>
        </w:rPr>
      </w:pPr>
      <w:r>
        <w:rPr>
          <w:b/>
          <w:bCs/>
        </w:rPr>
        <w:t>6</w:t>
      </w:r>
      <w:r w:rsidR="00C44395">
        <w:rPr>
          <w:b/>
          <w:bCs/>
        </w:rPr>
        <w:t>. DOCUMENTATION OF ARCHAEOLOGICAL MATERIALS</w:t>
      </w:r>
    </w:p>
    <w:p w14:paraId="1FA744B1" w14:textId="77777777" w:rsidR="007412E5" w:rsidRDefault="00014AFF" w:rsidP="00C44395">
      <w:pPr>
        <w:spacing w:before="240"/>
        <w:ind w:left="360"/>
      </w:pPr>
      <w:r>
        <w:t>Archaeological deposits discovered during construction will be</w:t>
      </w:r>
      <w:r w:rsidR="00D64625">
        <w:t xml:space="preserve"> assumed eligible </w:t>
      </w:r>
      <w:r>
        <w:t>for inclusion in the N</w:t>
      </w:r>
      <w:r w:rsidR="00D64625">
        <w:t>atio</w:t>
      </w:r>
      <w:r w:rsidR="007412E5">
        <w:t>nal Register of Historic Places</w:t>
      </w:r>
      <w:r w:rsidR="00007C16">
        <w:t xml:space="preserve"> under</w:t>
      </w:r>
      <w:r>
        <w:t xml:space="preserve"> </w:t>
      </w:r>
      <w:r w:rsidR="007412E5">
        <w:t>C</w:t>
      </w:r>
      <w:r w:rsidR="00D64625">
        <w:t>riterion</w:t>
      </w:r>
      <w:r w:rsidR="007412E5">
        <w:t xml:space="preserve"> D</w:t>
      </w:r>
      <w:r w:rsidR="00B441F2">
        <w:t xml:space="preserve"> until a formal Determination of Eligibility is made</w:t>
      </w:r>
      <w:r>
        <w:t xml:space="preserve">. </w:t>
      </w:r>
    </w:p>
    <w:p w14:paraId="6F030108" w14:textId="77777777" w:rsidR="007412E5" w:rsidRDefault="008A2926" w:rsidP="00C44395">
      <w:pPr>
        <w:spacing w:before="240"/>
        <w:ind w:left="360"/>
      </w:pPr>
      <w:r>
        <w:t>A WSDOT CR Specialist</w:t>
      </w:r>
      <w:r w:rsidR="007412E5">
        <w:t xml:space="preserve"> will ensure the proper documentation and assessment of any discovered cultural resources in cooperation with the federal agencies (if any), DAHP, affected tribes, and a contracted consultant (if any).  </w:t>
      </w:r>
    </w:p>
    <w:p w14:paraId="614B7BBA" w14:textId="77777777" w:rsidR="00014AFF" w:rsidRDefault="007412E5" w:rsidP="00C44395">
      <w:pPr>
        <w:spacing w:before="240"/>
        <w:ind w:left="360"/>
      </w:pPr>
      <w:r>
        <w:t>All prehistoric and historic cultural material discovered during project construction will be recorded by a professional archaeologist on State of Washington cultural resource site or isolate form using standard techniques.  Site overviews, features, and artifacts will be photographed; stratigraphic profiles and soil/sediment descriptions will be prepared for subsurface exposures.  Discovery locations will be documented on scaled site plans and site location maps.</w:t>
      </w:r>
    </w:p>
    <w:p w14:paraId="27D67719" w14:textId="77777777" w:rsidR="007412E5" w:rsidRDefault="007412E5" w:rsidP="00C44395">
      <w:pPr>
        <w:spacing w:before="240"/>
        <w:ind w:left="360"/>
      </w:pPr>
      <w:r>
        <w:t>Cultural features, horizons and artifacts detected in buried sediments may require further evaluation using hand-dug test units. Units may be dug in controlled fashion to expose features, collect samples from undisturbed contexts, or interpret complex stratigraphy.  A test excavation unit or small trench might also be used to determine if an intact occupation surface is present. Test units will be used only when necessary to gather information on the nature, extent, and integrity of subsurface cultural deposits to evaluate the site’s significance. Excavations will be conducted using state-of-the-art techniques for controlling provenience.</w:t>
      </w:r>
    </w:p>
    <w:p w14:paraId="69A3BC77" w14:textId="77777777" w:rsidR="007412E5" w:rsidRDefault="007412E5" w:rsidP="00C44395">
      <w:pPr>
        <w:spacing w:before="240"/>
        <w:ind w:left="360"/>
      </w:pPr>
      <w:r>
        <w:t>Spatial information, depth of excavation levels, natural and cultural stratigraphy, presence or absence of cultural material, and depth to sterile soil, regolith, or bedrock will be recorded for</w:t>
      </w:r>
      <w:r w:rsidR="00C44395">
        <w:t xml:space="preserve"> each probe on a standard form.</w:t>
      </w:r>
      <w:r>
        <w:t xml:space="preserve"> </w:t>
      </w:r>
      <w:r w:rsidR="00C44395">
        <w:t>Test excavation units will be recorded on unit-level forms, which include plan maps for each excavated level, and material type, number, and vertical provenience (depth below surface and stratum association where applicable) for all artifacts recovered from the level.</w:t>
      </w:r>
      <w:r w:rsidR="00C44395" w:rsidRPr="00C44395">
        <w:t xml:space="preserve"> </w:t>
      </w:r>
      <w:r w:rsidR="00C44395">
        <w:t xml:space="preserve">A stratigraphic profile will be drawn for at least one wall of each test excavation unit.  </w:t>
      </w:r>
    </w:p>
    <w:p w14:paraId="49821EE3" w14:textId="2C9FED96" w:rsidR="007412E5" w:rsidRDefault="007412E5" w:rsidP="00C44395">
      <w:pPr>
        <w:spacing w:before="240"/>
        <w:ind w:left="360"/>
      </w:pPr>
      <w:r>
        <w:t>Sediments excavated for purposes of cultural resources investigation will be</w:t>
      </w:r>
      <w:r w:rsidR="00E43A85">
        <w:t xml:space="preserve"> screened through 1/8-inch </w:t>
      </w:r>
      <w:proofErr w:type="gramStart"/>
      <w:r w:rsidR="00E43A85">
        <w:t>mesh, unless</w:t>
      </w:r>
      <w:proofErr w:type="gramEnd"/>
      <w:r w:rsidR="00E43A85">
        <w:t xml:space="preserve"> soil conditions warrant </w:t>
      </w:r>
      <w:r w:rsidR="007351C0">
        <w:t>1/4</w:t>
      </w:r>
      <w:r w:rsidR="00E43A85">
        <w:t xml:space="preserve">-inch mesh.  </w:t>
      </w:r>
      <w:r>
        <w:t xml:space="preserve">  </w:t>
      </w:r>
    </w:p>
    <w:p w14:paraId="1FE7B565" w14:textId="77777777" w:rsidR="007412E5" w:rsidRDefault="007412E5" w:rsidP="00C44395">
      <w:pPr>
        <w:spacing w:before="240"/>
        <w:ind w:left="360"/>
      </w:pPr>
      <w:r>
        <w:t>All prehistoric and historic artifacts collected from the surface and from probes and excavation units will be analyzed, catalogued, and temporarily curated.  Ultimate disposition of cultural materials will be determined in consultation with the</w:t>
      </w:r>
      <w:r w:rsidR="00C44395">
        <w:t xml:space="preserve"> federal agencies (if any),</w:t>
      </w:r>
      <w:r>
        <w:t xml:space="preserve"> </w:t>
      </w:r>
      <w:r w:rsidR="00C44395">
        <w:t>DAHP, and the affected tribes</w:t>
      </w:r>
      <w:r>
        <w:t>.</w:t>
      </w:r>
    </w:p>
    <w:p w14:paraId="1726AFBF" w14:textId="77777777" w:rsidR="007412E5" w:rsidRDefault="007412E5" w:rsidP="00C44395">
      <w:pPr>
        <w:spacing w:before="240"/>
        <w:ind w:left="360"/>
      </w:pPr>
      <w:r>
        <w:t xml:space="preserve">Within 90 days of concluding fieldwork, a technical report describing </w:t>
      </w:r>
      <w:proofErr w:type="gramStart"/>
      <w:r>
        <w:t>any and all</w:t>
      </w:r>
      <w:proofErr w:type="gramEnd"/>
      <w:r>
        <w:t xml:space="preserve"> monitoring and resultant archaeological excavations will be provided to the </w:t>
      </w:r>
      <w:r w:rsidR="00C44395">
        <w:t xml:space="preserve">Project </w:t>
      </w:r>
      <w:r w:rsidR="00DF080C">
        <w:t>Manager</w:t>
      </w:r>
      <w:r w:rsidR="00C44395">
        <w:t>, who</w:t>
      </w:r>
      <w:r>
        <w:t xml:space="preserve"> will forward the report to the </w:t>
      </w:r>
      <w:r w:rsidR="008A2926">
        <w:t xml:space="preserve">Assigned </w:t>
      </w:r>
      <w:r>
        <w:t xml:space="preserve">WSDOT </w:t>
      </w:r>
      <w:r w:rsidR="008A2926">
        <w:t xml:space="preserve">CR Specialist </w:t>
      </w:r>
      <w:r>
        <w:t xml:space="preserve">for review and delivery to </w:t>
      </w:r>
      <w:r w:rsidR="00C44395">
        <w:t>the federal agencies (if any)</w:t>
      </w:r>
      <w:r>
        <w:t>, SHPO, and the affected tribe(s).</w:t>
      </w:r>
    </w:p>
    <w:p w14:paraId="4230F3E0" w14:textId="77777777" w:rsidR="007412E5" w:rsidRDefault="007412E5" w:rsidP="00C44395">
      <w:pPr>
        <w:spacing w:before="240"/>
        <w:ind w:left="360"/>
      </w:pPr>
      <w:r w:rsidRPr="0074345C">
        <w:lastRenderedPageBreak/>
        <w:t>If assessment activity exposes human remains (bur</w:t>
      </w:r>
      <w:r w:rsidR="00C44395" w:rsidRPr="0074345C">
        <w:t xml:space="preserve">ials, isolated teeth, or bones), the process described in Section </w:t>
      </w:r>
      <w:r w:rsidR="0074345C" w:rsidRPr="0074345C">
        <w:t>5 above</w:t>
      </w:r>
      <w:r w:rsidR="00C44395" w:rsidRPr="0074345C">
        <w:t xml:space="preserve"> will be followed</w:t>
      </w:r>
      <w:r w:rsidRPr="0074345C">
        <w:t>.</w:t>
      </w:r>
    </w:p>
    <w:p w14:paraId="6B08A8C5" w14:textId="77777777" w:rsidR="00C44395" w:rsidRDefault="00C44395" w:rsidP="00C44395">
      <w:pPr>
        <w:spacing w:before="240"/>
        <w:ind w:left="360"/>
      </w:pPr>
    </w:p>
    <w:p w14:paraId="463F89F3" w14:textId="77777777" w:rsidR="007412E5" w:rsidRPr="00C44395" w:rsidRDefault="001F5EDF" w:rsidP="00C44395">
      <w:pPr>
        <w:ind w:left="360"/>
        <w:rPr>
          <w:u w:val="single"/>
        </w:rPr>
      </w:pPr>
      <w:r>
        <w:rPr>
          <w:b/>
          <w:bCs/>
        </w:rPr>
        <w:t>7</w:t>
      </w:r>
      <w:r w:rsidR="00C44395">
        <w:rPr>
          <w:b/>
          <w:bCs/>
        </w:rPr>
        <w:t>. PROCEEDING WITH CONSTRUCTION</w:t>
      </w:r>
    </w:p>
    <w:p w14:paraId="0E9BF6D6" w14:textId="77777777" w:rsidR="007412E5" w:rsidRDefault="007412E5" w:rsidP="00C44395">
      <w:pPr>
        <w:spacing w:before="240"/>
        <w:ind w:left="360"/>
      </w:pPr>
      <w:r>
        <w:t>Project</w:t>
      </w:r>
      <w:r w:rsidR="009A73E8">
        <w:t xml:space="preserve"> construction</w:t>
      </w:r>
      <w:r>
        <w:t xml:space="preserve"> outside the discovery location</w:t>
      </w:r>
      <w:r w:rsidR="009A73E8">
        <w:t xml:space="preserve"> may continue while documentation and assessment of t</w:t>
      </w:r>
      <w:r>
        <w:t>he cultural resources proceed.</w:t>
      </w:r>
      <w:r w:rsidR="00E43A85">
        <w:t xml:space="preserve"> A WSDOT CR Specialist must determine the boundaries of the discovery location.</w:t>
      </w:r>
      <w:r>
        <w:t xml:space="preserve"> In</w:t>
      </w:r>
      <w:r w:rsidR="009A73E8">
        <w:t xml:space="preserve"> </w:t>
      </w:r>
      <w:r>
        <w:t xml:space="preserve">consultation with DAHP and affected tribes, Project </w:t>
      </w:r>
      <w:r w:rsidR="00DF080C">
        <w:t>Manager</w:t>
      </w:r>
      <w:r>
        <w:t xml:space="preserve"> </w:t>
      </w:r>
      <w:r w:rsidR="009A73E8">
        <w:t xml:space="preserve">and </w:t>
      </w:r>
      <w:r w:rsidR="00AE58E5">
        <w:t>the Assigned CR Specialist</w:t>
      </w:r>
      <w:r w:rsidR="009A73E8">
        <w:t xml:space="preserve"> will determine the appropriate level of documentation and treatme</w:t>
      </w:r>
      <w:r>
        <w:t>nt of the resource</w:t>
      </w:r>
      <w:r w:rsidR="009A73E8">
        <w:t>.</w:t>
      </w:r>
      <w:r w:rsidRPr="007412E5">
        <w:t xml:space="preserve"> </w:t>
      </w:r>
      <w:r>
        <w:t>If federal agencies are involved, the agencies will make the final determinations about treatment and documentation.</w:t>
      </w:r>
    </w:p>
    <w:p w14:paraId="10593521" w14:textId="77777777" w:rsidR="009A73E8" w:rsidRDefault="007412E5" w:rsidP="00C44395">
      <w:pPr>
        <w:spacing w:before="240"/>
        <w:ind w:left="360"/>
      </w:pPr>
      <w:r>
        <w:t>Construction may continue at the discovery location only after the process outlined in this plan is followed and WSDOT (and the federal agencies, if any) determine that compliance with state and federal laws is complete.</w:t>
      </w:r>
    </w:p>
    <w:p w14:paraId="4957EE1B" w14:textId="77777777" w:rsidR="009A73E8" w:rsidRDefault="009A73E8" w:rsidP="00C44395"/>
    <w:p w14:paraId="4D5667B6" w14:textId="77777777" w:rsidR="00746AFE" w:rsidRDefault="00746AFE" w:rsidP="00C44395"/>
    <w:sectPr w:rsidR="00746AFE" w:rsidSect="00620952">
      <w:footerReference w:type="even" r:id="rId7"/>
      <w:footerReference w:type="default" r:id="rId8"/>
      <w:pgSz w:w="12240" w:h="15840" w:code="1"/>
      <w:pgMar w:top="1440" w:right="1440" w:bottom="1440" w:left="1440"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1BA3" w14:textId="77777777" w:rsidR="006813FE" w:rsidRDefault="006813FE">
      <w:r>
        <w:separator/>
      </w:r>
    </w:p>
  </w:endnote>
  <w:endnote w:type="continuationSeparator" w:id="0">
    <w:p w14:paraId="6A2709EB" w14:textId="77777777" w:rsidR="006813FE" w:rsidRDefault="0068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3D45" w14:textId="77777777" w:rsidR="008658FD" w:rsidRDefault="00B24454" w:rsidP="00BE7F4B">
    <w:pPr>
      <w:pStyle w:val="Footer"/>
      <w:framePr w:wrap="around" w:vAnchor="text" w:hAnchor="margin" w:xAlign="right" w:y="1"/>
      <w:rPr>
        <w:rStyle w:val="PageNumber"/>
      </w:rPr>
    </w:pPr>
    <w:r>
      <w:rPr>
        <w:rStyle w:val="PageNumber"/>
      </w:rPr>
      <w:fldChar w:fldCharType="begin"/>
    </w:r>
    <w:r w:rsidR="008658FD">
      <w:rPr>
        <w:rStyle w:val="PageNumber"/>
      </w:rPr>
      <w:instrText xml:space="preserve">PAGE  </w:instrText>
    </w:r>
    <w:r>
      <w:rPr>
        <w:rStyle w:val="PageNumber"/>
      </w:rPr>
      <w:fldChar w:fldCharType="end"/>
    </w:r>
  </w:p>
  <w:p w14:paraId="49E86DE9" w14:textId="77777777" w:rsidR="008658FD" w:rsidRDefault="008658FD" w:rsidP="00746A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DCD7" w14:textId="0A8A00E8" w:rsidR="008658FD" w:rsidRDefault="00B24454" w:rsidP="00BE7F4B">
    <w:pPr>
      <w:pStyle w:val="Footer"/>
      <w:framePr w:wrap="around" w:vAnchor="text" w:hAnchor="margin" w:xAlign="right" w:y="1"/>
      <w:rPr>
        <w:rStyle w:val="PageNumber"/>
      </w:rPr>
    </w:pPr>
    <w:r>
      <w:rPr>
        <w:rStyle w:val="PageNumber"/>
      </w:rPr>
      <w:fldChar w:fldCharType="begin"/>
    </w:r>
    <w:r w:rsidR="008658FD">
      <w:rPr>
        <w:rStyle w:val="PageNumber"/>
      </w:rPr>
      <w:instrText xml:space="preserve">PAGE  </w:instrText>
    </w:r>
    <w:r>
      <w:rPr>
        <w:rStyle w:val="PageNumber"/>
      </w:rPr>
      <w:fldChar w:fldCharType="separate"/>
    </w:r>
    <w:r w:rsidR="00C11ED2">
      <w:rPr>
        <w:rStyle w:val="PageNumber"/>
        <w:noProof/>
      </w:rPr>
      <w:t>2</w:t>
    </w:r>
    <w:r>
      <w:rPr>
        <w:rStyle w:val="PageNumber"/>
      </w:rPr>
      <w:fldChar w:fldCharType="end"/>
    </w:r>
  </w:p>
  <w:p w14:paraId="38C3E345" w14:textId="77777777" w:rsidR="008658FD" w:rsidRDefault="008658FD" w:rsidP="00746A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44DD9" w14:textId="77777777" w:rsidR="006813FE" w:rsidRDefault="006813FE">
      <w:r>
        <w:separator/>
      </w:r>
    </w:p>
  </w:footnote>
  <w:footnote w:type="continuationSeparator" w:id="0">
    <w:p w14:paraId="628FEB99" w14:textId="77777777" w:rsidR="006813FE" w:rsidRDefault="00681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909"/>
    <w:multiLevelType w:val="hybridMultilevel"/>
    <w:tmpl w:val="1408D3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13EB2"/>
    <w:multiLevelType w:val="hybridMultilevel"/>
    <w:tmpl w:val="E2F2FD94"/>
    <w:lvl w:ilvl="0" w:tplc="B7DCEDAE">
      <w:start w:val="1"/>
      <w:numFmt w:val="bullet"/>
      <w:lvlText w:val=""/>
      <w:lvlJc w:val="left"/>
      <w:pPr>
        <w:tabs>
          <w:tab w:val="num" w:pos="1440"/>
        </w:tabs>
        <w:ind w:left="144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107116"/>
    <w:multiLevelType w:val="hybridMultilevel"/>
    <w:tmpl w:val="DC8A14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97F89F12">
      <w:start w:val="1"/>
      <w:numFmt w:val="upperLetter"/>
      <w:lvlText w:val="%3."/>
      <w:lvlJc w:val="left"/>
      <w:pPr>
        <w:tabs>
          <w:tab w:val="num" w:pos="2340"/>
        </w:tabs>
        <w:ind w:left="234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0662FA"/>
    <w:multiLevelType w:val="hybridMultilevel"/>
    <w:tmpl w:val="D65057E2"/>
    <w:lvl w:ilvl="0" w:tplc="B7DCEDAE">
      <w:start w:val="1"/>
      <w:numFmt w:val="bullet"/>
      <w:lvlText w:val=""/>
      <w:lvlJc w:val="left"/>
      <w:pPr>
        <w:tabs>
          <w:tab w:val="num" w:pos="1620"/>
        </w:tabs>
        <w:ind w:left="1620" w:hanging="360"/>
      </w:pPr>
      <w:rPr>
        <w:rFonts w:ascii="Symbol" w:hAnsi="Symbol" w:hint="default"/>
        <w:color w:val="auto"/>
        <w:sz w:val="16"/>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B375423"/>
    <w:multiLevelType w:val="hybridMultilevel"/>
    <w:tmpl w:val="392EE276"/>
    <w:lvl w:ilvl="0" w:tplc="CFA2030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F397BE1"/>
    <w:multiLevelType w:val="hybridMultilevel"/>
    <w:tmpl w:val="4F88725C"/>
    <w:lvl w:ilvl="0" w:tplc="04090015">
      <w:start w:val="1"/>
      <w:numFmt w:val="upp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B22EBF"/>
    <w:multiLevelType w:val="hybridMultilevel"/>
    <w:tmpl w:val="1A6C29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8A743FC"/>
    <w:multiLevelType w:val="hybridMultilevel"/>
    <w:tmpl w:val="C4B28A5E"/>
    <w:lvl w:ilvl="0" w:tplc="CFA2030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777DAB"/>
    <w:multiLevelType w:val="hybridMultilevel"/>
    <w:tmpl w:val="D3C48326"/>
    <w:lvl w:ilvl="0" w:tplc="B7DCEDAE">
      <w:start w:val="1"/>
      <w:numFmt w:val="bullet"/>
      <w:lvlText w:val=""/>
      <w:lvlJc w:val="left"/>
      <w:pPr>
        <w:tabs>
          <w:tab w:val="num" w:pos="1800"/>
        </w:tabs>
        <w:ind w:left="1800" w:hanging="360"/>
      </w:pPr>
      <w:rPr>
        <w:rFonts w:ascii="Symbol" w:hAnsi="Symbol" w:hint="default"/>
        <w:color w:val="auto"/>
        <w:sz w:val="16"/>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CD9144E"/>
    <w:multiLevelType w:val="hybridMultilevel"/>
    <w:tmpl w:val="65CA8B26"/>
    <w:lvl w:ilvl="0" w:tplc="04090015">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360F0C"/>
    <w:multiLevelType w:val="hybridMultilevel"/>
    <w:tmpl w:val="0E645298"/>
    <w:lvl w:ilvl="0" w:tplc="2AA8D3CC">
      <w:start w:val="1"/>
      <w:numFmt w:val="decimal"/>
      <w:lvlText w:val="%1."/>
      <w:lvlJc w:val="left"/>
      <w:pPr>
        <w:tabs>
          <w:tab w:val="num" w:pos="360"/>
        </w:tabs>
        <w:ind w:left="360" w:hanging="360"/>
      </w:pPr>
      <w:rPr>
        <w:rFonts w:hint="default"/>
      </w:rPr>
    </w:lvl>
    <w:lvl w:ilvl="1" w:tplc="B4D6061A">
      <w:start w:val="1"/>
      <w:numFmt w:val="bullet"/>
      <w:lvlText w:val=""/>
      <w:lvlJc w:val="left"/>
      <w:pPr>
        <w:tabs>
          <w:tab w:val="num" w:pos="1080"/>
        </w:tabs>
        <w:ind w:left="108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2F3167"/>
    <w:multiLevelType w:val="hybridMultilevel"/>
    <w:tmpl w:val="E2520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236DD6"/>
    <w:multiLevelType w:val="hybridMultilevel"/>
    <w:tmpl w:val="0E645298"/>
    <w:lvl w:ilvl="0" w:tplc="2AA8D3C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3E79E3"/>
    <w:multiLevelType w:val="hybridMultilevel"/>
    <w:tmpl w:val="AA0C0D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B082A"/>
    <w:multiLevelType w:val="hybridMultilevel"/>
    <w:tmpl w:val="E34C5F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2A815ED"/>
    <w:multiLevelType w:val="hybridMultilevel"/>
    <w:tmpl w:val="B3320C6E"/>
    <w:lvl w:ilvl="0" w:tplc="CFA2030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7B616B"/>
    <w:multiLevelType w:val="hybridMultilevel"/>
    <w:tmpl w:val="501A6BD8"/>
    <w:lvl w:ilvl="0" w:tplc="04090015">
      <w:start w:val="1"/>
      <w:numFmt w:val="upperLetter"/>
      <w:lvlText w:val="%1."/>
      <w:lvlJc w:val="left"/>
      <w:pPr>
        <w:tabs>
          <w:tab w:val="num" w:pos="720"/>
        </w:tabs>
        <w:ind w:left="720" w:hanging="360"/>
      </w:pPr>
      <w:rPr>
        <w:rFonts w:hint="default"/>
      </w:rPr>
    </w:lvl>
    <w:lvl w:ilvl="1" w:tplc="B7DCEDAE">
      <w:start w:val="1"/>
      <w:numFmt w:val="bullet"/>
      <w:lvlText w:val=""/>
      <w:lvlJc w:val="left"/>
      <w:pPr>
        <w:tabs>
          <w:tab w:val="num" w:pos="1440"/>
        </w:tabs>
        <w:ind w:left="1440" w:hanging="360"/>
      </w:pPr>
      <w:rPr>
        <w:rFonts w:ascii="Symbol" w:hAnsi="Symbol" w:hint="default"/>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D155949"/>
    <w:multiLevelType w:val="multilevel"/>
    <w:tmpl w:val="4F88725C"/>
    <w:lvl w:ilvl="0">
      <w:start w:val="1"/>
      <w:numFmt w:val="upp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872961803">
    <w:abstractNumId w:val="2"/>
  </w:num>
  <w:num w:numId="2" w16cid:durableId="1558971557">
    <w:abstractNumId w:val="13"/>
  </w:num>
  <w:num w:numId="3" w16cid:durableId="638000921">
    <w:abstractNumId w:val="9"/>
  </w:num>
  <w:num w:numId="4" w16cid:durableId="1754005624">
    <w:abstractNumId w:val="12"/>
  </w:num>
  <w:num w:numId="5" w16cid:durableId="1579293380">
    <w:abstractNumId w:val="10"/>
  </w:num>
  <w:num w:numId="6" w16cid:durableId="330723983">
    <w:abstractNumId w:val="4"/>
  </w:num>
  <w:num w:numId="7" w16cid:durableId="838734312">
    <w:abstractNumId w:val="7"/>
  </w:num>
  <w:num w:numId="8" w16cid:durableId="1226144387">
    <w:abstractNumId w:val="15"/>
  </w:num>
  <w:num w:numId="9" w16cid:durableId="2140030955">
    <w:abstractNumId w:val="11"/>
  </w:num>
  <w:num w:numId="10" w16cid:durableId="241648235">
    <w:abstractNumId w:val="6"/>
  </w:num>
  <w:num w:numId="11" w16cid:durableId="1313145380">
    <w:abstractNumId w:val="0"/>
  </w:num>
  <w:num w:numId="12" w16cid:durableId="1299258063">
    <w:abstractNumId w:val="8"/>
  </w:num>
  <w:num w:numId="13" w16cid:durableId="1559122646">
    <w:abstractNumId w:val="14"/>
  </w:num>
  <w:num w:numId="14" w16cid:durableId="1812676518">
    <w:abstractNumId w:val="16"/>
  </w:num>
  <w:num w:numId="15" w16cid:durableId="190413383">
    <w:abstractNumId w:val="5"/>
  </w:num>
  <w:num w:numId="16" w16cid:durableId="1084644287">
    <w:abstractNumId w:val="3"/>
  </w:num>
  <w:num w:numId="17" w16cid:durableId="1067412042">
    <w:abstractNumId w:val="17"/>
  </w:num>
  <w:num w:numId="18" w16cid:durableId="57285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668"/>
    <w:rsid w:val="000026EF"/>
    <w:rsid w:val="00007C16"/>
    <w:rsid w:val="00014AFF"/>
    <w:rsid w:val="0002238B"/>
    <w:rsid w:val="000450E4"/>
    <w:rsid w:val="000B2728"/>
    <w:rsid w:val="000D5DA5"/>
    <w:rsid w:val="000E5930"/>
    <w:rsid w:val="000E5E91"/>
    <w:rsid w:val="001609E8"/>
    <w:rsid w:val="001C1B47"/>
    <w:rsid w:val="001F122F"/>
    <w:rsid w:val="001F5EDF"/>
    <w:rsid w:val="00223D61"/>
    <w:rsid w:val="002303F0"/>
    <w:rsid w:val="00232EA7"/>
    <w:rsid w:val="00244143"/>
    <w:rsid w:val="00247839"/>
    <w:rsid w:val="0027485D"/>
    <w:rsid w:val="002A4FC4"/>
    <w:rsid w:val="002A5D39"/>
    <w:rsid w:val="002C7845"/>
    <w:rsid w:val="002D4BE6"/>
    <w:rsid w:val="00323574"/>
    <w:rsid w:val="0033404A"/>
    <w:rsid w:val="0034616B"/>
    <w:rsid w:val="00354A7D"/>
    <w:rsid w:val="00365422"/>
    <w:rsid w:val="003969F5"/>
    <w:rsid w:val="003A6BD5"/>
    <w:rsid w:val="003F33BF"/>
    <w:rsid w:val="00411A5B"/>
    <w:rsid w:val="004145C1"/>
    <w:rsid w:val="004276C2"/>
    <w:rsid w:val="00447FCF"/>
    <w:rsid w:val="00481C7D"/>
    <w:rsid w:val="00533A05"/>
    <w:rsid w:val="00542940"/>
    <w:rsid w:val="00556688"/>
    <w:rsid w:val="00564562"/>
    <w:rsid w:val="00565852"/>
    <w:rsid w:val="00600C34"/>
    <w:rsid w:val="00620952"/>
    <w:rsid w:val="006576BE"/>
    <w:rsid w:val="006813FE"/>
    <w:rsid w:val="006822E0"/>
    <w:rsid w:val="006D2E51"/>
    <w:rsid w:val="00726C52"/>
    <w:rsid w:val="007351C0"/>
    <w:rsid w:val="007412E5"/>
    <w:rsid w:val="0074345C"/>
    <w:rsid w:val="00746AFE"/>
    <w:rsid w:val="007673F7"/>
    <w:rsid w:val="007C2950"/>
    <w:rsid w:val="007F330C"/>
    <w:rsid w:val="00821FF0"/>
    <w:rsid w:val="0082406A"/>
    <w:rsid w:val="008658FD"/>
    <w:rsid w:val="0086737B"/>
    <w:rsid w:val="0088414B"/>
    <w:rsid w:val="008A2926"/>
    <w:rsid w:val="00940887"/>
    <w:rsid w:val="0094597A"/>
    <w:rsid w:val="00951370"/>
    <w:rsid w:val="009529C1"/>
    <w:rsid w:val="0097206E"/>
    <w:rsid w:val="009A73E8"/>
    <w:rsid w:val="009F37D3"/>
    <w:rsid w:val="00A17FC2"/>
    <w:rsid w:val="00A45668"/>
    <w:rsid w:val="00A52183"/>
    <w:rsid w:val="00AC40F3"/>
    <w:rsid w:val="00AE18DB"/>
    <w:rsid w:val="00AE58E5"/>
    <w:rsid w:val="00B24454"/>
    <w:rsid w:val="00B441F2"/>
    <w:rsid w:val="00B52006"/>
    <w:rsid w:val="00B529B1"/>
    <w:rsid w:val="00B56B39"/>
    <w:rsid w:val="00B60BD3"/>
    <w:rsid w:val="00B8050A"/>
    <w:rsid w:val="00BC1B56"/>
    <w:rsid w:val="00BE3827"/>
    <w:rsid w:val="00BE6F31"/>
    <w:rsid w:val="00BE7F4B"/>
    <w:rsid w:val="00BF4AFC"/>
    <w:rsid w:val="00BF6CC7"/>
    <w:rsid w:val="00C00AF8"/>
    <w:rsid w:val="00C11ED2"/>
    <w:rsid w:val="00C15B3A"/>
    <w:rsid w:val="00C3458F"/>
    <w:rsid w:val="00C44395"/>
    <w:rsid w:val="00C75B00"/>
    <w:rsid w:val="00CB2E94"/>
    <w:rsid w:val="00CD42A8"/>
    <w:rsid w:val="00CE199C"/>
    <w:rsid w:val="00D03444"/>
    <w:rsid w:val="00D04E5F"/>
    <w:rsid w:val="00D1385F"/>
    <w:rsid w:val="00D619BC"/>
    <w:rsid w:val="00D64625"/>
    <w:rsid w:val="00DA0C8B"/>
    <w:rsid w:val="00DA5952"/>
    <w:rsid w:val="00DB2818"/>
    <w:rsid w:val="00DD4225"/>
    <w:rsid w:val="00DE590D"/>
    <w:rsid w:val="00DF080C"/>
    <w:rsid w:val="00E05BDF"/>
    <w:rsid w:val="00E43A85"/>
    <w:rsid w:val="00E52114"/>
    <w:rsid w:val="00E70D94"/>
    <w:rsid w:val="00E92B47"/>
    <w:rsid w:val="00EA13A7"/>
    <w:rsid w:val="00EB4807"/>
    <w:rsid w:val="00EC45BA"/>
    <w:rsid w:val="00EC766A"/>
    <w:rsid w:val="00EE5EC0"/>
    <w:rsid w:val="00F15D5D"/>
    <w:rsid w:val="00F1765E"/>
    <w:rsid w:val="00F26687"/>
    <w:rsid w:val="00F61D2C"/>
    <w:rsid w:val="00F82251"/>
    <w:rsid w:val="00F843F7"/>
    <w:rsid w:val="00FD7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177FE9"/>
  <w15:docId w15:val="{E60A8000-58D7-49EE-BB78-BE11C4C2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952"/>
    <w:rPr>
      <w:sz w:val="24"/>
      <w:szCs w:val="24"/>
    </w:rPr>
  </w:style>
  <w:style w:type="paragraph" w:styleId="Heading1">
    <w:name w:val="heading 1"/>
    <w:basedOn w:val="Normal"/>
    <w:next w:val="Normal"/>
    <w:qFormat/>
    <w:rsid w:val="00BE3827"/>
    <w:pPr>
      <w:keepNext/>
      <w:overflowPunct w:val="0"/>
      <w:autoSpaceDE w:val="0"/>
      <w:autoSpaceDN w:val="0"/>
      <w:adjustRightInd w:val="0"/>
      <w:jc w:val="center"/>
      <w:textAlignment w:val="baseline"/>
      <w:outlineLvl w:val="0"/>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bt1,bt2,Outline-1,Body text"/>
    <w:basedOn w:val="Normal"/>
    <w:rsid w:val="00620952"/>
    <w:pPr>
      <w:jc w:val="both"/>
    </w:pPr>
    <w:rPr>
      <w:b/>
      <w:bCs/>
      <w:szCs w:val="20"/>
    </w:rPr>
  </w:style>
  <w:style w:type="paragraph" w:styleId="Header">
    <w:name w:val="header"/>
    <w:basedOn w:val="Normal"/>
    <w:rsid w:val="00620952"/>
    <w:pPr>
      <w:tabs>
        <w:tab w:val="center" w:pos="4320"/>
        <w:tab w:val="right" w:pos="8640"/>
      </w:tabs>
    </w:pPr>
    <w:rPr>
      <w:sz w:val="20"/>
      <w:szCs w:val="20"/>
    </w:rPr>
  </w:style>
  <w:style w:type="paragraph" w:styleId="Footer">
    <w:name w:val="footer"/>
    <w:basedOn w:val="Normal"/>
    <w:rsid w:val="00620952"/>
    <w:pPr>
      <w:tabs>
        <w:tab w:val="center" w:pos="4320"/>
        <w:tab w:val="right" w:pos="8640"/>
      </w:tabs>
    </w:pPr>
    <w:rPr>
      <w:sz w:val="20"/>
      <w:szCs w:val="20"/>
    </w:rPr>
  </w:style>
  <w:style w:type="character" w:styleId="PageNumber">
    <w:name w:val="page number"/>
    <w:basedOn w:val="DefaultParagraphFont"/>
    <w:rsid w:val="00620952"/>
  </w:style>
  <w:style w:type="paragraph" w:customStyle="1" w:styleId="Number">
    <w:name w:val="Number"/>
    <w:basedOn w:val="BodyText"/>
    <w:next w:val="BodyText"/>
    <w:rsid w:val="00620952"/>
    <w:pPr>
      <w:ind w:left="360" w:hanging="360"/>
      <w:jc w:val="left"/>
    </w:pPr>
    <w:rPr>
      <w:rFonts w:ascii="Arial" w:hAnsi="Arial"/>
      <w:b w:val="0"/>
      <w:bCs w:val="0"/>
      <w:sz w:val="22"/>
    </w:rPr>
  </w:style>
  <w:style w:type="paragraph" w:styleId="BodyText2">
    <w:name w:val="Body Text 2"/>
    <w:basedOn w:val="Normal"/>
    <w:rsid w:val="00620952"/>
    <w:rPr>
      <w:sz w:val="28"/>
    </w:rPr>
  </w:style>
  <w:style w:type="paragraph" w:styleId="BodyTextIndent">
    <w:name w:val="Body Text Indent"/>
    <w:basedOn w:val="Normal"/>
    <w:rsid w:val="00620952"/>
    <w:pPr>
      <w:ind w:left="720"/>
    </w:pPr>
  </w:style>
  <w:style w:type="paragraph" w:styleId="BodyText3">
    <w:name w:val="Body Text 3"/>
    <w:basedOn w:val="Normal"/>
    <w:rsid w:val="00620952"/>
  </w:style>
  <w:style w:type="paragraph" w:styleId="BodyTextIndent2">
    <w:name w:val="Body Text Indent 2"/>
    <w:basedOn w:val="Normal"/>
    <w:rsid w:val="00620952"/>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ind w:left="450" w:hanging="450"/>
    </w:pPr>
    <w:rPr>
      <w:rFonts w:ascii="Arial" w:hAnsi="Arial" w:cs="Arial"/>
      <w:sz w:val="22"/>
    </w:rPr>
  </w:style>
  <w:style w:type="paragraph" w:styleId="BodyTextIndent3">
    <w:name w:val="Body Text Indent 3"/>
    <w:basedOn w:val="Normal"/>
    <w:rsid w:val="00620952"/>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pPr>
    <w:rPr>
      <w:szCs w:val="20"/>
    </w:rPr>
  </w:style>
  <w:style w:type="paragraph" w:styleId="BalloonText">
    <w:name w:val="Balloon Text"/>
    <w:basedOn w:val="Normal"/>
    <w:semiHidden/>
    <w:rsid w:val="00B529B1"/>
    <w:rPr>
      <w:rFonts w:ascii="Tahoma" w:hAnsi="Tahoma" w:cs="Tahoma"/>
      <w:sz w:val="16"/>
      <w:szCs w:val="16"/>
    </w:rPr>
  </w:style>
  <w:style w:type="character" w:styleId="Strong">
    <w:name w:val="Strong"/>
    <w:basedOn w:val="DefaultParagraphFont"/>
    <w:qFormat/>
    <w:rsid w:val="00BE3827"/>
    <w:rPr>
      <w:b/>
      <w:bCs/>
    </w:rPr>
  </w:style>
  <w:style w:type="character" w:styleId="Hyperlink">
    <w:name w:val="Hyperlink"/>
    <w:basedOn w:val="DefaultParagraphFont"/>
    <w:rsid w:val="00600C34"/>
    <w:rPr>
      <w:color w:val="0000FF"/>
      <w:u w:val="single"/>
    </w:rPr>
  </w:style>
  <w:style w:type="table" w:styleId="TableGrid">
    <w:name w:val="Table Grid"/>
    <w:basedOn w:val="TableNormal"/>
    <w:rsid w:val="00D6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C7845"/>
    <w:rPr>
      <w:sz w:val="16"/>
      <w:szCs w:val="16"/>
    </w:rPr>
  </w:style>
  <w:style w:type="paragraph" w:styleId="CommentText">
    <w:name w:val="annotation text"/>
    <w:basedOn w:val="Normal"/>
    <w:semiHidden/>
    <w:rsid w:val="002C7845"/>
    <w:rPr>
      <w:sz w:val="20"/>
      <w:szCs w:val="20"/>
    </w:rPr>
  </w:style>
  <w:style w:type="paragraph" w:styleId="CommentSubject">
    <w:name w:val="annotation subject"/>
    <w:basedOn w:val="CommentText"/>
    <w:next w:val="CommentText"/>
    <w:semiHidden/>
    <w:rsid w:val="002C7845"/>
    <w:rPr>
      <w:b/>
      <w:bCs/>
    </w:rPr>
  </w:style>
  <w:style w:type="character" w:styleId="FollowedHyperlink">
    <w:name w:val="FollowedHyperlink"/>
    <w:basedOn w:val="DefaultParagraphFont"/>
    <w:rsid w:val="005658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1578</Words>
  <Characters>9302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Unanticipated Discovery Plan Template</vt:lpstr>
    </vt:vector>
  </TitlesOfParts>
  <Company>WSDOT</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Unanticipated Discovery Plan Template</dc:title>
  <dc:subject>Template for Developing a Project-Specific Unanticipated Discovery Plan</dc:subject>
  <dc:creator>WSDOT - Environmental Srevices</dc:creator>
  <cp:keywords>Cultural, Unanticipated Discovery, Cultural Resources, Inadvertent Discovery, Post-Review Discovery</cp:keywords>
  <cp:lastModifiedBy>Drum, Chelsea</cp:lastModifiedBy>
  <cp:revision>2</cp:revision>
  <cp:lastPrinted>2010-04-14T17:29:00Z</cp:lastPrinted>
  <dcterms:created xsi:type="dcterms:W3CDTF">2024-04-17T23:24:00Z</dcterms:created>
  <dcterms:modified xsi:type="dcterms:W3CDTF">2024-04-17T23:24:00Z</dcterms:modified>
</cp:coreProperties>
</file>